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BE8D59" w14:textId="4985239D" w:rsidR="0013570F" w:rsidRPr="000677D2" w:rsidRDefault="0013570F" w:rsidP="0013570F">
      <w:pPr>
        <w:tabs>
          <w:tab w:val="center" w:pos="4536"/>
          <w:tab w:val="right" w:pos="8280"/>
          <w:tab w:val="right" w:pos="9639"/>
        </w:tabs>
        <w:ind w:right="2"/>
        <w:rPr>
          <w:rFonts w:ascii="Arial" w:hAnsi="Arial" w:cs="Arial"/>
          <w:b/>
          <w:bCs/>
          <w:sz w:val="24"/>
        </w:rPr>
      </w:pPr>
      <w:r w:rsidRPr="000677D2">
        <w:rPr>
          <w:rFonts w:ascii="Arial" w:hAnsi="Arial" w:cs="Arial"/>
          <w:b/>
          <w:bCs/>
          <w:sz w:val="24"/>
        </w:rPr>
        <w:t>3GPP TSG RAN WG1 #</w:t>
      </w:r>
      <w:r w:rsidR="0030292E" w:rsidRPr="003D3FE9">
        <w:rPr>
          <w:rFonts w:ascii="Arial" w:hAnsi="Arial" w:cs="Arial"/>
          <w:b/>
          <w:bCs/>
          <w:sz w:val="24"/>
        </w:rPr>
        <w:t>100</w:t>
      </w:r>
      <w:r w:rsidR="00547FB0">
        <w:rPr>
          <w:rFonts w:ascii="Arial" w:hAnsi="Arial" w:cs="Arial"/>
          <w:b/>
          <w:bCs/>
          <w:sz w:val="24"/>
        </w:rPr>
        <w:t>-e</w:t>
      </w:r>
      <w:bookmarkStart w:id="0" w:name="_GoBack"/>
      <w:bookmarkEnd w:id="0"/>
      <w:r w:rsidRPr="000677D2">
        <w:rPr>
          <w:rFonts w:ascii="Arial" w:hAnsi="Arial" w:cs="Arial"/>
          <w:b/>
          <w:bCs/>
          <w:sz w:val="24"/>
        </w:rPr>
        <w:tab/>
      </w:r>
      <w:r>
        <w:rPr>
          <w:rFonts w:ascii="Arial" w:hAnsi="Arial" w:cs="Arial"/>
          <w:b/>
          <w:bCs/>
          <w:sz w:val="24"/>
        </w:rPr>
        <w:tab/>
      </w:r>
      <w:r w:rsidRPr="000677D2">
        <w:rPr>
          <w:rFonts w:ascii="Arial" w:hAnsi="Arial" w:cs="Arial"/>
          <w:b/>
          <w:bCs/>
          <w:sz w:val="24"/>
        </w:rPr>
        <w:tab/>
      </w:r>
      <w:r w:rsidR="00C33AEE" w:rsidRPr="00307C93">
        <w:rPr>
          <w:rFonts w:ascii="Arial" w:hAnsi="Arial" w:cs="Arial"/>
          <w:b/>
          <w:bCs/>
          <w:sz w:val="24"/>
        </w:rPr>
        <w:t>R1-</w:t>
      </w:r>
      <w:r w:rsidR="0096063D" w:rsidRPr="0096063D">
        <w:rPr>
          <w:rFonts w:ascii="Arial" w:hAnsi="Arial" w:cs="Arial"/>
          <w:b/>
          <w:bCs/>
          <w:sz w:val="24"/>
        </w:rPr>
        <w:t>2000420</w:t>
      </w:r>
    </w:p>
    <w:p w14:paraId="2486410C" w14:textId="2D0C460A" w:rsidR="000C05A3" w:rsidRPr="0030292E" w:rsidRDefault="0030292E" w:rsidP="003D3FE9">
      <w:pPr>
        <w:tabs>
          <w:tab w:val="center" w:pos="4536"/>
          <w:tab w:val="right" w:pos="8280"/>
          <w:tab w:val="right" w:pos="9639"/>
        </w:tabs>
        <w:ind w:right="2"/>
        <w:rPr>
          <w:rFonts w:ascii="Arial" w:hAnsi="Arial" w:cs="Arial"/>
          <w:b/>
          <w:bCs/>
          <w:sz w:val="24"/>
        </w:rPr>
      </w:pPr>
      <w:r>
        <w:rPr>
          <w:rFonts w:ascii="Arial" w:hAnsi="Arial" w:cs="Arial"/>
          <w:b/>
          <w:bCs/>
          <w:sz w:val="24"/>
        </w:rPr>
        <w:t>e-Meeting, February 24</w:t>
      </w:r>
      <w:r w:rsidR="003D3FE9">
        <w:rPr>
          <w:rFonts w:ascii="Arial" w:hAnsi="Arial" w:cs="Arial"/>
          <w:b/>
          <w:bCs/>
          <w:sz w:val="24"/>
          <w:vertAlign w:val="superscript"/>
        </w:rPr>
        <w:t>th</w:t>
      </w:r>
      <w:r>
        <w:rPr>
          <w:rFonts w:ascii="Arial" w:hAnsi="Arial" w:cs="Arial"/>
          <w:b/>
          <w:bCs/>
          <w:sz w:val="24"/>
        </w:rPr>
        <w:t xml:space="preserve"> – March 6</w:t>
      </w:r>
      <w:r w:rsidR="003D3FE9">
        <w:rPr>
          <w:rFonts w:ascii="Arial" w:hAnsi="Arial" w:cs="Arial"/>
          <w:b/>
          <w:bCs/>
          <w:sz w:val="24"/>
          <w:vertAlign w:val="superscript"/>
        </w:rPr>
        <w:t>th</w:t>
      </w:r>
      <w:r>
        <w:rPr>
          <w:rFonts w:ascii="Arial" w:hAnsi="Arial" w:cs="Arial"/>
          <w:b/>
          <w:bCs/>
          <w:sz w:val="24"/>
        </w:rPr>
        <w:t>, 2020</w:t>
      </w:r>
    </w:p>
    <w:p w14:paraId="01C16461" w14:textId="77777777" w:rsidR="003D3FE9" w:rsidRDefault="003D3FE9" w:rsidP="003D3FE9">
      <w:pPr>
        <w:pBdr>
          <w:top w:val="single" w:sz="4" w:space="1" w:color="auto"/>
        </w:pBdr>
        <w:spacing w:after="0"/>
        <w:jc w:val="left"/>
        <w:rPr>
          <w:b/>
          <w:kern w:val="2"/>
          <w:lang w:eastAsia="zh-CN"/>
        </w:rPr>
      </w:pPr>
    </w:p>
    <w:p w14:paraId="40CF41D5" w14:textId="733495F5" w:rsidR="003D3FE9" w:rsidRPr="003D3FE9" w:rsidRDefault="003D3FE9" w:rsidP="003D3FE9">
      <w:pPr>
        <w:spacing w:after="60"/>
        <w:ind w:left="1555" w:hanging="1555"/>
        <w:jc w:val="left"/>
        <w:rPr>
          <w:rFonts w:ascii="Arial" w:eastAsia="Batang" w:hAnsi="Arial" w:cs="Arial"/>
          <w:b/>
          <w:bCs/>
          <w:lang w:val="en-GB"/>
        </w:rPr>
      </w:pPr>
      <w:r w:rsidRPr="003D3FE9">
        <w:rPr>
          <w:rFonts w:ascii="Arial" w:eastAsia="Batang" w:hAnsi="Arial" w:cs="Arial"/>
          <w:b/>
          <w:bCs/>
          <w:lang w:val="en-GB"/>
        </w:rPr>
        <w:t>Agenda item:</w:t>
      </w:r>
      <w:r w:rsidRPr="003D3FE9">
        <w:rPr>
          <w:rFonts w:ascii="Arial" w:eastAsia="Batang" w:hAnsi="Arial" w:cs="Arial"/>
          <w:b/>
          <w:bCs/>
          <w:lang w:val="en-GB"/>
        </w:rPr>
        <w:tab/>
        <w:t>7.2.4.1</w:t>
      </w:r>
    </w:p>
    <w:p w14:paraId="4D7A22FB" w14:textId="0AB09482" w:rsidR="000C05A3" w:rsidRPr="003D3FE9" w:rsidRDefault="000C05A3" w:rsidP="003D3FE9">
      <w:pPr>
        <w:spacing w:after="60"/>
        <w:ind w:left="1555" w:hanging="1555"/>
        <w:jc w:val="left"/>
        <w:rPr>
          <w:rFonts w:ascii="Arial" w:eastAsia="Batang" w:hAnsi="Arial" w:cs="Arial"/>
          <w:b/>
          <w:bCs/>
          <w:lang w:val="en-GB"/>
        </w:rPr>
      </w:pPr>
      <w:r w:rsidRPr="003D3FE9">
        <w:rPr>
          <w:rFonts w:ascii="Arial" w:eastAsia="Batang" w:hAnsi="Arial" w:cs="Arial"/>
          <w:b/>
          <w:bCs/>
          <w:lang w:val="en-GB"/>
        </w:rPr>
        <w:t>Source:</w:t>
      </w:r>
      <w:r w:rsidRPr="003D3FE9">
        <w:rPr>
          <w:rFonts w:ascii="Arial" w:eastAsia="Batang" w:hAnsi="Arial" w:cs="Arial"/>
          <w:b/>
          <w:bCs/>
          <w:lang w:val="en-GB"/>
        </w:rPr>
        <w:tab/>
        <w:t>Spreadtrum Communications</w:t>
      </w:r>
    </w:p>
    <w:p w14:paraId="619CC4CF" w14:textId="36C57A38" w:rsidR="000C05A3" w:rsidRPr="003D3FE9" w:rsidRDefault="000C05A3" w:rsidP="003D3FE9">
      <w:pPr>
        <w:spacing w:after="60"/>
        <w:ind w:left="1555" w:hanging="1555"/>
        <w:jc w:val="left"/>
        <w:rPr>
          <w:rFonts w:ascii="Arial" w:eastAsia="Batang" w:hAnsi="Arial" w:cs="Arial"/>
          <w:b/>
          <w:bCs/>
          <w:lang w:val="en-GB"/>
        </w:rPr>
      </w:pPr>
      <w:r w:rsidRPr="003D3FE9">
        <w:rPr>
          <w:rFonts w:ascii="Arial" w:eastAsia="Batang" w:hAnsi="Arial" w:cs="Arial"/>
          <w:b/>
          <w:bCs/>
          <w:lang w:val="en-GB"/>
        </w:rPr>
        <w:t>Title:</w:t>
      </w:r>
      <w:r w:rsidRPr="003D3FE9">
        <w:rPr>
          <w:rFonts w:ascii="Arial" w:eastAsia="Batang" w:hAnsi="Arial" w:cs="Arial"/>
          <w:b/>
          <w:bCs/>
          <w:lang w:val="en-GB"/>
        </w:rPr>
        <w:tab/>
      </w:r>
      <w:r w:rsidR="0096063D" w:rsidRPr="003D3FE9">
        <w:rPr>
          <w:rFonts w:ascii="Arial" w:eastAsia="Batang" w:hAnsi="Arial" w:cs="Arial"/>
          <w:b/>
          <w:bCs/>
          <w:lang w:val="en-GB"/>
        </w:rPr>
        <w:t>Remaining issues of physical layer structure for sidelink</w:t>
      </w:r>
    </w:p>
    <w:p w14:paraId="7AFC0AEB" w14:textId="08EAA27B" w:rsidR="005F3CF5" w:rsidRPr="003D3FE9" w:rsidRDefault="000C05A3" w:rsidP="005F3CF5">
      <w:pPr>
        <w:spacing w:after="60"/>
        <w:ind w:left="1555" w:hanging="1555"/>
        <w:jc w:val="left"/>
        <w:rPr>
          <w:rFonts w:ascii="Arial" w:eastAsia="Batang" w:hAnsi="Arial" w:cs="Arial"/>
          <w:b/>
          <w:bCs/>
          <w:lang w:val="en-GB"/>
        </w:rPr>
      </w:pPr>
      <w:r w:rsidRPr="003D3FE9">
        <w:rPr>
          <w:rFonts w:ascii="Arial" w:eastAsia="Batang" w:hAnsi="Arial" w:cs="Arial"/>
          <w:b/>
          <w:bCs/>
          <w:lang w:val="en-GB"/>
        </w:rPr>
        <w:t>Document for:</w:t>
      </w:r>
      <w:bookmarkStart w:id="1" w:name="DocumentFor"/>
      <w:bookmarkEnd w:id="1"/>
      <w:r w:rsidRPr="003D3FE9">
        <w:rPr>
          <w:rFonts w:ascii="Arial" w:eastAsia="Batang" w:hAnsi="Arial" w:cs="Arial"/>
          <w:b/>
          <w:bCs/>
          <w:lang w:val="en-GB"/>
        </w:rPr>
        <w:tab/>
        <w:t>Discussion and Decision</w:t>
      </w:r>
    </w:p>
    <w:p w14:paraId="34EF9583" w14:textId="77777777" w:rsidR="00DD0B88" w:rsidRDefault="00DD0B88" w:rsidP="000827A8">
      <w:pPr>
        <w:pStyle w:val="3GPPH1"/>
        <w:numPr>
          <w:ilvl w:val="0"/>
          <w:numId w:val="5"/>
        </w:numPr>
        <w:rPr>
          <w:lang w:val="en-US"/>
        </w:rPr>
      </w:pPr>
      <w:bookmarkStart w:id="2" w:name="_Ref124589705"/>
      <w:bookmarkStart w:id="3" w:name="_Ref129681862"/>
      <w:r w:rsidRPr="00C511C0">
        <w:rPr>
          <w:lang w:val="en-US"/>
        </w:rPr>
        <w:t>Introduction</w:t>
      </w:r>
    </w:p>
    <w:p w14:paraId="01F245D0" w14:textId="54F58405" w:rsidR="006B0415" w:rsidRDefault="00885CF1" w:rsidP="006B0415">
      <w:pPr>
        <w:rPr>
          <w:lang w:val="en-GB"/>
        </w:rPr>
      </w:pPr>
      <w:r w:rsidRPr="004E4A41">
        <w:rPr>
          <w:rFonts w:hint="eastAsia"/>
        </w:rPr>
        <w:t>This</w:t>
      </w:r>
      <w:r w:rsidRPr="004E4A41">
        <w:t xml:space="preserve"> contribution </w:t>
      </w:r>
      <w:r w:rsidRPr="00761918">
        <w:t xml:space="preserve">discusses some </w:t>
      </w:r>
      <w:r w:rsidR="00EB600E">
        <w:t xml:space="preserve">remaining </w:t>
      </w:r>
      <w:r w:rsidRPr="00761918">
        <w:t>issues related to sidelink</w:t>
      </w:r>
      <w:r>
        <w:t xml:space="preserve"> (SL)</w:t>
      </w:r>
      <w:r w:rsidRPr="00761918">
        <w:t xml:space="preserve"> physical layer structure</w:t>
      </w:r>
      <w:r>
        <w:t>.</w:t>
      </w:r>
      <w:bookmarkEnd w:id="2"/>
      <w:bookmarkEnd w:id="3"/>
    </w:p>
    <w:p w14:paraId="144F27ED" w14:textId="56FFF254" w:rsidR="00FB5D92" w:rsidRDefault="006717C2" w:rsidP="000827A8">
      <w:pPr>
        <w:pStyle w:val="3GPPH1"/>
        <w:numPr>
          <w:ilvl w:val="0"/>
          <w:numId w:val="5"/>
        </w:numPr>
      </w:pPr>
      <w:r>
        <w:rPr>
          <w:lang w:val="en-US"/>
        </w:rPr>
        <w:t>PSSCH DMRS</w:t>
      </w:r>
      <w:r w:rsidR="00FB5D92" w:rsidRPr="004E4A41">
        <w:rPr>
          <w:rFonts w:hint="eastAsia"/>
        </w:rPr>
        <w:t xml:space="preserve"> </w:t>
      </w:r>
    </w:p>
    <w:p w14:paraId="683FA79D" w14:textId="43847B5B" w:rsidR="008B5EA4" w:rsidRPr="0013570F" w:rsidRDefault="008B5EA4" w:rsidP="008B5EA4">
      <w:pPr>
        <w:rPr>
          <w:lang w:eastAsia="zh-CN"/>
        </w:rPr>
      </w:pPr>
      <w:r w:rsidRPr="0013570F">
        <w:rPr>
          <w:lang w:eastAsia="zh-CN"/>
        </w:rPr>
        <w:t>I</w:t>
      </w:r>
      <w:r w:rsidRPr="0013570F">
        <w:rPr>
          <w:rFonts w:hint="eastAsia"/>
          <w:lang w:eastAsia="zh-CN"/>
        </w:rPr>
        <w:t xml:space="preserve">n </w:t>
      </w:r>
      <w:r w:rsidRPr="0013570F">
        <w:rPr>
          <w:lang w:eastAsia="zh-CN"/>
        </w:rPr>
        <w:t>RAN1 #9</w:t>
      </w:r>
      <w:r>
        <w:rPr>
          <w:lang w:eastAsia="zh-CN"/>
        </w:rPr>
        <w:t>8</w:t>
      </w:r>
      <w:r w:rsidRPr="0013570F">
        <w:rPr>
          <w:lang w:eastAsia="zh-CN"/>
        </w:rPr>
        <w:t xml:space="preserve"> meeting, PSSCH DMRS has been discusse</w:t>
      </w:r>
      <w:r w:rsidR="003F4CE2">
        <w:rPr>
          <w:lang w:eastAsia="zh-CN"/>
        </w:rPr>
        <w:t>d, and the following agreement</w:t>
      </w:r>
      <w:r w:rsidRPr="0013570F">
        <w:rPr>
          <w:lang w:eastAsia="zh-CN"/>
        </w:rPr>
        <w:t xml:space="preserve"> was achieved. </w:t>
      </w:r>
    </w:p>
    <w:tbl>
      <w:tblPr>
        <w:tblStyle w:val="ae"/>
        <w:tblW w:w="0" w:type="auto"/>
        <w:tblLook w:val="04A0" w:firstRow="1" w:lastRow="0" w:firstColumn="1" w:lastColumn="0" w:noHBand="0" w:noVBand="1"/>
      </w:tblPr>
      <w:tblGrid>
        <w:gridCol w:w="9736"/>
      </w:tblGrid>
      <w:tr w:rsidR="008B5EA4" w14:paraId="30440FF8" w14:textId="77777777" w:rsidTr="0055571E">
        <w:tc>
          <w:tcPr>
            <w:tcW w:w="9736" w:type="dxa"/>
          </w:tcPr>
          <w:p w14:paraId="1CD73086" w14:textId="3C551420" w:rsidR="00A6332F" w:rsidRDefault="00A6332F" w:rsidP="00A6332F">
            <w:pPr>
              <w:pStyle w:val="Style1"/>
              <w:spacing w:after="0" w:afterAutospacing="0" w:line="360" w:lineRule="auto"/>
              <w:ind w:firstLine="0"/>
              <w:rPr>
                <w:rFonts w:eastAsiaTheme="minorEastAsia"/>
                <w:i/>
                <w:sz w:val="22"/>
                <w:lang w:eastAsia="ko-KR"/>
              </w:rPr>
            </w:pPr>
            <w:r>
              <w:rPr>
                <w:rFonts w:eastAsiaTheme="minorEastAsia"/>
                <w:i/>
                <w:sz w:val="22"/>
                <w:lang w:eastAsia="ko-KR"/>
              </w:rPr>
              <w:t>RAN1 #98</w:t>
            </w:r>
          </w:p>
          <w:p w14:paraId="6D0E2A11" w14:textId="77777777" w:rsidR="008B5EA4" w:rsidRPr="00193C06" w:rsidRDefault="008B5EA4" w:rsidP="0055571E">
            <w:pPr>
              <w:rPr>
                <w:szCs w:val="20"/>
                <w:lang w:eastAsia="x-none"/>
              </w:rPr>
            </w:pPr>
            <w:r w:rsidRPr="00193C06">
              <w:rPr>
                <w:szCs w:val="20"/>
                <w:highlight w:val="green"/>
                <w:lang w:eastAsia="x-none"/>
              </w:rPr>
              <w:t>Agreements</w:t>
            </w:r>
            <w:r w:rsidRPr="00193C06">
              <w:rPr>
                <w:szCs w:val="20"/>
                <w:lang w:eastAsia="x-none"/>
              </w:rPr>
              <w:t>:</w:t>
            </w:r>
          </w:p>
          <w:p w14:paraId="5370CDED" w14:textId="77777777" w:rsidR="008B5EA4" w:rsidRPr="00BD27AF" w:rsidRDefault="008B5EA4" w:rsidP="000827A8">
            <w:pPr>
              <w:pStyle w:val="Style1"/>
              <w:numPr>
                <w:ilvl w:val="0"/>
                <w:numId w:val="10"/>
              </w:numPr>
              <w:spacing w:after="0" w:line="360" w:lineRule="auto"/>
              <w:rPr>
                <w:rFonts w:eastAsia="等线"/>
                <w:i/>
                <w:sz w:val="22"/>
                <w:szCs w:val="22"/>
                <w:lang w:eastAsia="ko-KR"/>
              </w:rPr>
            </w:pPr>
            <w:r w:rsidRPr="00BD27AF">
              <w:rPr>
                <w:rFonts w:eastAsia="等线"/>
                <w:i/>
                <w:sz w:val="22"/>
                <w:szCs w:val="22"/>
                <w:lang w:eastAsia="ko-KR"/>
              </w:rPr>
              <w:t>(Pre-)configuration of one or more PSSCH DMRS pattern(s) in time domain per a resource pool is supported.</w:t>
            </w:r>
          </w:p>
          <w:p w14:paraId="2998F1C3" w14:textId="77777777" w:rsidR="008B5EA4" w:rsidRPr="00BD27AF" w:rsidRDefault="008B5EA4" w:rsidP="000827A8">
            <w:pPr>
              <w:pStyle w:val="Style1"/>
              <w:numPr>
                <w:ilvl w:val="0"/>
                <w:numId w:val="10"/>
              </w:numPr>
              <w:spacing w:after="0" w:line="360" w:lineRule="auto"/>
              <w:rPr>
                <w:rFonts w:eastAsia="等线"/>
                <w:i/>
                <w:sz w:val="22"/>
                <w:szCs w:val="22"/>
                <w:lang w:eastAsia="ko-KR"/>
              </w:rPr>
            </w:pPr>
            <w:r w:rsidRPr="00BD27AF">
              <w:rPr>
                <w:rFonts w:eastAsia="等线"/>
                <w:i/>
                <w:sz w:val="22"/>
                <w:szCs w:val="22"/>
                <w:lang w:eastAsia="ko-KR"/>
              </w:rPr>
              <w:t xml:space="preserve">Exact </w:t>
            </w:r>
            <w:r w:rsidRPr="00BD27AF">
              <w:rPr>
                <w:rFonts w:eastAsia="等线" w:hint="eastAsia"/>
                <w:i/>
                <w:sz w:val="22"/>
                <w:szCs w:val="22"/>
                <w:lang w:eastAsia="ko-KR"/>
              </w:rPr>
              <w:t>D</w:t>
            </w:r>
            <w:r w:rsidRPr="00BD27AF">
              <w:rPr>
                <w:rFonts w:eastAsia="等线"/>
                <w:i/>
                <w:sz w:val="22"/>
                <w:szCs w:val="22"/>
                <w:lang w:eastAsia="ko-KR"/>
              </w:rPr>
              <w:t>MRS pattern is indicated by SCI</w:t>
            </w:r>
          </w:p>
          <w:p w14:paraId="6B7F988F" w14:textId="77777777" w:rsidR="008B5EA4" w:rsidRPr="00BD27AF" w:rsidRDefault="008B5EA4" w:rsidP="000827A8">
            <w:pPr>
              <w:pStyle w:val="Style1"/>
              <w:numPr>
                <w:ilvl w:val="1"/>
                <w:numId w:val="10"/>
              </w:numPr>
              <w:spacing w:after="0" w:line="360" w:lineRule="auto"/>
              <w:rPr>
                <w:rFonts w:eastAsia="等线"/>
                <w:i/>
                <w:sz w:val="22"/>
                <w:szCs w:val="22"/>
                <w:lang w:eastAsia="ko-KR"/>
              </w:rPr>
            </w:pPr>
            <w:r w:rsidRPr="00BD27AF">
              <w:rPr>
                <w:rFonts w:eastAsia="等线"/>
                <w:i/>
                <w:sz w:val="22"/>
                <w:szCs w:val="22"/>
                <w:lang w:eastAsia="ko-KR"/>
              </w:rPr>
              <w:t>FFS details, including whether or not to have the indication bit in case of one (pre)configured DMRS pattern</w:t>
            </w:r>
          </w:p>
          <w:p w14:paraId="190C942C" w14:textId="77777777" w:rsidR="008B5EA4" w:rsidRPr="00BD27AF" w:rsidRDefault="008B5EA4" w:rsidP="000827A8">
            <w:pPr>
              <w:pStyle w:val="Style1"/>
              <w:numPr>
                <w:ilvl w:val="0"/>
                <w:numId w:val="10"/>
              </w:numPr>
              <w:spacing w:after="0" w:line="360" w:lineRule="auto"/>
              <w:rPr>
                <w:rFonts w:eastAsia="等线"/>
                <w:i/>
                <w:sz w:val="22"/>
                <w:szCs w:val="22"/>
                <w:lang w:eastAsia="ko-KR"/>
              </w:rPr>
            </w:pPr>
            <w:r w:rsidRPr="00BD27AF">
              <w:rPr>
                <w:rFonts w:eastAsia="等线"/>
                <w:i/>
                <w:sz w:val="22"/>
                <w:szCs w:val="22"/>
                <w:lang w:eastAsia="ko-KR"/>
              </w:rPr>
              <w:t xml:space="preserve">For Mode 2, DMRS pattern is chosen by the transmitter UE from the </w:t>
            </w:r>
            <w:r w:rsidRPr="00BD27AF">
              <w:rPr>
                <w:i/>
                <w:sz w:val="22"/>
                <w:szCs w:val="22"/>
              </w:rPr>
              <w:t>(pre)</w:t>
            </w:r>
            <w:r w:rsidRPr="00BD27AF">
              <w:rPr>
                <w:rFonts w:eastAsia="等线"/>
                <w:i/>
                <w:sz w:val="22"/>
                <w:szCs w:val="22"/>
                <w:lang w:eastAsia="ko-KR"/>
              </w:rPr>
              <w:t>configured patterns for the resource pool.</w:t>
            </w:r>
          </w:p>
          <w:p w14:paraId="129D16F5" w14:textId="77777777" w:rsidR="008B5EA4" w:rsidRPr="00BD27AF" w:rsidRDefault="008B5EA4" w:rsidP="000827A8">
            <w:pPr>
              <w:pStyle w:val="Style1"/>
              <w:numPr>
                <w:ilvl w:val="1"/>
                <w:numId w:val="10"/>
              </w:numPr>
              <w:spacing w:after="0" w:line="360" w:lineRule="auto"/>
              <w:rPr>
                <w:rFonts w:eastAsia="等线"/>
                <w:i/>
                <w:sz w:val="22"/>
                <w:szCs w:val="22"/>
                <w:lang w:eastAsia="ko-KR"/>
              </w:rPr>
            </w:pPr>
            <w:r w:rsidRPr="00BD27AF">
              <w:rPr>
                <w:rFonts w:eastAsia="等线"/>
                <w:i/>
                <w:sz w:val="22"/>
                <w:szCs w:val="22"/>
                <w:lang w:eastAsia="ko-KR"/>
              </w:rPr>
              <w:t>FFS: case for Mode 1</w:t>
            </w:r>
          </w:p>
          <w:p w14:paraId="2F86669C" w14:textId="77777777" w:rsidR="008B5EA4" w:rsidRPr="00BD27AF" w:rsidRDefault="008B5EA4" w:rsidP="000827A8">
            <w:pPr>
              <w:pStyle w:val="Style1"/>
              <w:numPr>
                <w:ilvl w:val="1"/>
                <w:numId w:val="10"/>
              </w:numPr>
              <w:spacing w:after="0" w:line="360" w:lineRule="auto"/>
              <w:rPr>
                <w:rFonts w:eastAsia="等线"/>
                <w:i/>
                <w:sz w:val="22"/>
                <w:szCs w:val="22"/>
                <w:lang w:eastAsia="ko-KR"/>
              </w:rPr>
            </w:pPr>
            <w:r w:rsidRPr="00BD27AF">
              <w:rPr>
                <w:rFonts w:eastAsia="等线"/>
                <w:i/>
                <w:sz w:val="22"/>
                <w:szCs w:val="22"/>
                <w:lang w:eastAsia="ko-KR"/>
              </w:rPr>
              <w:t xml:space="preserve">FFS: whether/how to use restrictions for choice of DMRS pattern </w:t>
            </w:r>
          </w:p>
          <w:p w14:paraId="521B2B96" w14:textId="77777777" w:rsidR="008B5EA4" w:rsidRPr="00BD27AF" w:rsidRDefault="008B5EA4" w:rsidP="000827A8">
            <w:pPr>
              <w:pStyle w:val="Style1"/>
              <w:numPr>
                <w:ilvl w:val="0"/>
                <w:numId w:val="10"/>
              </w:numPr>
              <w:spacing w:after="0" w:line="360" w:lineRule="auto"/>
              <w:rPr>
                <w:rFonts w:eastAsia="等线"/>
                <w:i/>
                <w:sz w:val="22"/>
                <w:szCs w:val="22"/>
                <w:lang w:eastAsia="ko-KR"/>
              </w:rPr>
            </w:pPr>
            <w:r w:rsidRPr="00BD27AF">
              <w:rPr>
                <w:rFonts w:eastAsia="等线"/>
                <w:i/>
                <w:sz w:val="22"/>
                <w:szCs w:val="22"/>
                <w:lang w:eastAsia="ko-KR"/>
              </w:rPr>
              <w:t>FFS on details on time-domain pattern</w:t>
            </w:r>
          </w:p>
          <w:p w14:paraId="77640D2E" w14:textId="77777777" w:rsidR="008B5EA4" w:rsidRPr="00BD27AF" w:rsidRDefault="008B5EA4" w:rsidP="000827A8">
            <w:pPr>
              <w:pStyle w:val="Style1"/>
              <w:numPr>
                <w:ilvl w:val="0"/>
                <w:numId w:val="10"/>
              </w:numPr>
              <w:spacing w:after="0" w:line="360" w:lineRule="auto"/>
              <w:rPr>
                <w:rFonts w:eastAsia="等线"/>
                <w:i/>
                <w:sz w:val="22"/>
                <w:szCs w:val="22"/>
                <w:lang w:eastAsia="ko-KR"/>
              </w:rPr>
            </w:pPr>
            <w:r w:rsidRPr="00BD27AF">
              <w:rPr>
                <w:rFonts w:eastAsia="等线"/>
                <w:i/>
                <w:sz w:val="22"/>
                <w:szCs w:val="22"/>
                <w:lang w:eastAsia="ko-KR"/>
              </w:rPr>
              <w:t>FFS the number of possible DMRS patterns</w:t>
            </w:r>
          </w:p>
          <w:p w14:paraId="545A88EF" w14:textId="77777777" w:rsidR="008B5EA4" w:rsidRDefault="008B5EA4" w:rsidP="0055571E">
            <w:pPr>
              <w:rPr>
                <w:szCs w:val="20"/>
                <w:highlight w:val="green"/>
                <w:lang w:eastAsia="x-none"/>
              </w:rPr>
            </w:pPr>
            <w:r w:rsidRPr="00BD27AF">
              <w:rPr>
                <w:rFonts w:eastAsia="等线"/>
                <w:i/>
                <w:lang w:eastAsia="ko-KR"/>
              </w:rPr>
              <w:t>Note: it is not intended to specify DM-RS based resource pool selection</w:t>
            </w:r>
          </w:p>
        </w:tc>
      </w:tr>
    </w:tbl>
    <w:p w14:paraId="254EC3A0" w14:textId="5392061C" w:rsidR="0059449B" w:rsidRPr="00851D44" w:rsidRDefault="0059449B" w:rsidP="008B5EA4">
      <w:r w:rsidRPr="00851D44">
        <w:t>Besides, in the email discussion after RAN1</w:t>
      </w:r>
      <w:r w:rsidR="00F74153">
        <w:t xml:space="preserve"> </w:t>
      </w:r>
      <w:r w:rsidRPr="00851D44">
        <w:t>#99, the PSSCH DMRS patterns were approved.</w:t>
      </w:r>
    </w:p>
    <w:p w14:paraId="39FDD24A" w14:textId="31ADDB76" w:rsidR="008B5EA4" w:rsidRDefault="008B5EA4" w:rsidP="008B5EA4">
      <w:pPr>
        <w:rPr>
          <w:b/>
          <w:u w:val="single"/>
          <w:lang w:eastAsia="zh-CN"/>
        </w:rPr>
      </w:pPr>
      <w:r w:rsidRPr="0013570F">
        <w:rPr>
          <w:b/>
          <w:u w:val="single"/>
          <w:lang w:eastAsia="zh-CN"/>
        </w:rPr>
        <w:t>Frequency</w:t>
      </w:r>
      <w:r w:rsidR="00F74153">
        <w:rPr>
          <w:b/>
          <w:u w:val="single"/>
          <w:lang w:eastAsia="zh-CN"/>
        </w:rPr>
        <w:t xml:space="preserve"> </w:t>
      </w:r>
      <w:r w:rsidRPr="0013570F">
        <w:rPr>
          <w:b/>
          <w:u w:val="single"/>
          <w:lang w:eastAsia="zh-CN"/>
        </w:rPr>
        <w:t>domain pattern of PSSCH DMRS</w:t>
      </w:r>
    </w:p>
    <w:p w14:paraId="5979219F" w14:textId="6A1202B9" w:rsidR="008B5EA4" w:rsidRDefault="008B5EA4" w:rsidP="008B5EA4">
      <w:pPr>
        <w:rPr>
          <w:lang w:eastAsia="zh-CN"/>
        </w:rPr>
      </w:pPr>
      <w:r w:rsidRPr="0013570F">
        <w:rPr>
          <w:lang w:eastAsia="zh-CN"/>
        </w:rPr>
        <w:t xml:space="preserve">For the two Rel-15 PDSCH DMRS </w:t>
      </w:r>
      <w:r>
        <w:rPr>
          <w:lang w:eastAsia="zh-CN"/>
        </w:rPr>
        <w:t>c</w:t>
      </w:r>
      <w:r w:rsidRPr="0013570F">
        <w:rPr>
          <w:lang w:eastAsia="zh-CN"/>
        </w:rPr>
        <w:t xml:space="preserve">onfiguration types, </w:t>
      </w:r>
      <w:r>
        <w:rPr>
          <w:lang w:eastAsia="zh-CN"/>
        </w:rPr>
        <w:t xml:space="preserve">DMRS </w:t>
      </w:r>
      <w:r w:rsidRPr="00761918">
        <w:rPr>
          <w:lang w:eastAsia="zh-CN"/>
        </w:rPr>
        <w:t>configuration</w:t>
      </w:r>
      <w:r>
        <w:rPr>
          <w:lang w:eastAsia="zh-CN"/>
        </w:rPr>
        <w:t xml:space="preserve"> </w:t>
      </w:r>
      <w:r>
        <w:rPr>
          <w:rFonts w:hint="eastAsia"/>
          <w:lang w:eastAsia="zh-CN"/>
        </w:rPr>
        <w:t>t</w:t>
      </w:r>
      <w:r>
        <w:rPr>
          <w:lang w:eastAsia="zh-CN"/>
        </w:rPr>
        <w:t xml:space="preserve">ype 1 supports up to 8 antenna ports and mainly conquers severe frequency selective fading, while </w:t>
      </w:r>
      <w:r w:rsidRPr="00761918">
        <w:rPr>
          <w:lang w:eastAsia="zh-CN"/>
        </w:rPr>
        <w:t>DMRS configuration type</w:t>
      </w:r>
      <w:r w:rsidDel="003A5ADC">
        <w:rPr>
          <w:lang w:eastAsia="zh-CN"/>
        </w:rPr>
        <w:t xml:space="preserve"> </w:t>
      </w:r>
      <w:r>
        <w:rPr>
          <w:lang w:eastAsia="zh-CN"/>
        </w:rPr>
        <w:t xml:space="preserve">2 focuses on MU-MIMO with maximum 12 antenna ports supported. Supporting only one of the </w:t>
      </w:r>
      <w:r w:rsidRPr="001E42AF">
        <w:rPr>
          <w:lang w:eastAsia="zh-CN"/>
        </w:rPr>
        <w:t>frequency</w:t>
      </w:r>
      <w:r>
        <w:rPr>
          <w:lang w:eastAsia="zh-CN"/>
        </w:rPr>
        <w:t>-domain</w:t>
      </w:r>
      <w:r w:rsidRPr="001E42AF">
        <w:rPr>
          <w:lang w:eastAsia="zh-CN"/>
        </w:rPr>
        <w:t xml:space="preserve"> pa</w:t>
      </w:r>
      <w:r w:rsidRPr="00750451">
        <w:rPr>
          <w:lang w:eastAsia="zh-CN"/>
        </w:rPr>
        <w:t>tt</w:t>
      </w:r>
      <w:r>
        <w:rPr>
          <w:lang w:eastAsia="zh-CN"/>
        </w:rPr>
        <w:t>erns can save signaling overhead. A</w:t>
      </w:r>
      <w:r w:rsidRPr="00750451">
        <w:rPr>
          <w:lang w:eastAsia="zh-CN"/>
        </w:rPr>
        <w:t>s MU-M</w:t>
      </w:r>
      <w:r>
        <w:rPr>
          <w:lang w:eastAsia="zh-CN"/>
        </w:rPr>
        <w:t>IMO is not a main target in NR Rel-16 V2X, we suggest that support only configuration t</w:t>
      </w:r>
      <w:r w:rsidRPr="00750451">
        <w:rPr>
          <w:lang w:eastAsia="zh-CN"/>
        </w:rPr>
        <w:t>ype 1</w:t>
      </w:r>
      <w:r>
        <w:rPr>
          <w:lang w:eastAsia="zh-CN"/>
        </w:rPr>
        <w:t>.</w:t>
      </w:r>
      <w:r w:rsidR="0059449B">
        <w:rPr>
          <w:lang w:eastAsia="zh-CN"/>
        </w:rPr>
        <w:t xml:space="preserve"> </w:t>
      </w:r>
    </w:p>
    <w:p w14:paraId="0135731D" w14:textId="77777777" w:rsidR="0059449B" w:rsidRDefault="0059449B" w:rsidP="0059449B">
      <w:pPr>
        <w:rPr>
          <w:b/>
          <w:i/>
          <w:lang w:eastAsia="zh-CN"/>
        </w:rPr>
      </w:pPr>
      <w:r>
        <w:rPr>
          <w:b/>
          <w:i/>
          <w:lang w:eastAsia="zh-CN"/>
        </w:rPr>
        <w:lastRenderedPageBreak/>
        <w:t>Proposal 1: Only Rel-15 PDSCH DMRS configuration type 1 is reused for frequency-domain pattern of PSSCH DMRS.</w:t>
      </w:r>
    </w:p>
    <w:p w14:paraId="3540ABC2" w14:textId="75C90FE9" w:rsidR="008B5EA4" w:rsidRPr="0013570F" w:rsidRDefault="008B5EA4" w:rsidP="008B5EA4">
      <w:pPr>
        <w:rPr>
          <w:b/>
          <w:u w:val="single"/>
          <w:lang w:eastAsia="zh-CN"/>
        </w:rPr>
      </w:pPr>
      <w:r w:rsidRPr="0013570F">
        <w:rPr>
          <w:b/>
          <w:u w:val="single"/>
          <w:lang w:eastAsia="zh-CN"/>
        </w:rPr>
        <w:t>Time</w:t>
      </w:r>
      <w:r w:rsidR="00F74153">
        <w:rPr>
          <w:b/>
          <w:u w:val="single"/>
          <w:lang w:eastAsia="zh-CN"/>
        </w:rPr>
        <w:t xml:space="preserve"> </w:t>
      </w:r>
      <w:r w:rsidRPr="0013570F">
        <w:rPr>
          <w:b/>
          <w:u w:val="single"/>
          <w:lang w:eastAsia="zh-CN"/>
        </w:rPr>
        <w:t>domain pattern of PSSCH DMRS</w:t>
      </w:r>
    </w:p>
    <w:p w14:paraId="0D09F54A" w14:textId="2998E778" w:rsidR="008B5EA4" w:rsidRPr="00492605" w:rsidRDefault="008B5EA4" w:rsidP="008B5EA4">
      <w:pPr>
        <w:rPr>
          <w:lang w:eastAsia="zh-CN"/>
        </w:rPr>
      </w:pPr>
      <w:r w:rsidRPr="00492605">
        <w:rPr>
          <w:lang w:eastAsia="zh-CN"/>
        </w:rPr>
        <w:t>As agreed in RAN1</w:t>
      </w:r>
      <w:r w:rsidR="00F74153">
        <w:rPr>
          <w:lang w:eastAsia="zh-CN"/>
        </w:rPr>
        <w:t xml:space="preserve"> </w:t>
      </w:r>
      <w:r w:rsidRPr="00492605">
        <w:rPr>
          <w:lang w:eastAsia="zh-CN"/>
        </w:rPr>
        <w:t>#98, one or more PSSCH</w:t>
      </w:r>
      <w:r w:rsidR="00F74153">
        <w:rPr>
          <w:lang w:eastAsia="zh-CN"/>
        </w:rPr>
        <w:t xml:space="preserve"> </w:t>
      </w:r>
      <w:r w:rsidRPr="00492605">
        <w:rPr>
          <w:lang w:eastAsia="zh-CN"/>
        </w:rPr>
        <w:t>DMRS pattern</w:t>
      </w:r>
      <w:r>
        <w:rPr>
          <w:lang w:eastAsia="zh-CN"/>
        </w:rPr>
        <w:t>s</w:t>
      </w:r>
      <w:r w:rsidRPr="00492605">
        <w:rPr>
          <w:lang w:eastAsia="zh-CN"/>
        </w:rPr>
        <w:t xml:space="preserve"> can be configured for a resource pool. In case of </w:t>
      </w:r>
      <w:r w:rsidR="00F74153">
        <w:rPr>
          <w:lang w:eastAsia="zh-CN"/>
        </w:rPr>
        <w:t>m</w:t>
      </w:r>
      <w:r w:rsidRPr="00492605">
        <w:rPr>
          <w:lang w:eastAsia="zh-CN"/>
        </w:rPr>
        <w:t>ode</w:t>
      </w:r>
      <w:r w:rsidR="00F74153">
        <w:rPr>
          <w:lang w:eastAsia="zh-CN"/>
        </w:rPr>
        <w:t xml:space="preserve"> </w:t>
      </w:r>
      <w:r w:rsidRPr="00492605">
        <w:rPr>
          <w:lang w:eastAsia="zh-CN"/>
        </w:rPr>
        <w:t xml:space="preserve">2, the method of choosing </w:t>
      </w:r>
      <w:r w:rsidRPr="00E87DBB">
        <w:rPr>
          <w:lang w:eastAsia="zh-CN"/>
        </w:rPr>
        <w:t>PSSCH</w:t>
      </w:r>
      <w:r w:rsidR="00F74153">
        <w:rPr>
          <w:lang w:eastAsia="zh-CN"/>
        </w:rPr>
        <w:t xml:space="preserve"> </w:t>
      </w:r>
      <w:r w:rsidRPr="00492605">
        <w:rPr>
          <w:lang w:eastAsia="zh-CN"/>
        </w:rPr>
        <w:t xml:space="preserve">DMRS pattern </w:t>
      </w:r>
      <w:r>
        <w:rPr>
          <w:lang w:eastAsia="zh-CN"/>
        </w:rPr>
        <w:t xml:space="preserve">can </w:t>
      </w:r>
      <w:r w:rsidRPr="00492605">
        <w:rPr>
          <w:lang w:eastAsia="zh-CN"/>
        </w:rPr>
        <w:t xml:space="preserve">be fully relied on implementation. For example, </w:t>
      </w:r>
      <w:r w:rsidR="00A6332F">
        <w:rPr>
          <w:lang w:eastAsia="zh-CN"/>
        </w:rPr>
        <w:t xml:space="preserve">Tx </w:t>
      </w:r>
      <w:r w:rsidRPr="00492605">
        <w:rPr>
          <w:lang w:eastAsia="zh-CN"/>
        </w:rPr>
        <w:t xml:space="preserve">UE can make decision based on parameters like speed/SCS/CQI etc. There is no need to </w:t>
      </w:r>
      <w:r>
        <w:rPr>
          <w:lang w:eastAsia="zh-CN"/>
        </w:rPr>
        <w:t>specify</w:t>
      </w:r>
      <w:r w:rsidRPr="00492605">
        <w:rPr>
          <w:lang w:eastAsia="zh-CN"/>
        </w:rPr>
        <w:t xml:space="preserve"> which parameter</w:t>
      </w:r>
      <w:r>
        <w:rPr>
          <w:lang w:eastAsia="zh-CN"/>
        </w:rPr>
        <w:t>(</w:t>
      </w:r>
      <w:r w:rsidRPr="00492605">
        <w:rPr>
          <w:lang w:eastAsia="zh-CN"/>
        </w:rPr>
        <w:t>s</w:t>
      </w:r>
      <w:r>
        <w:rPr>
          <w:lang w:eastAsia="zh-CN"/>
        </w:rPr>
        <w:t>)</w:t>
      </w:r>
      <w:r w:rsidRPr="00AB504C">
        <w:rPr>
          <w:lang w:eastAsia="zh-CN"/>
        </w:rPr>
        <w:t xml:space="preserve"> c</w:t>
      </w:r>
      <w:r w:rsidRPr="00052D11">
        <w:rPr>
          <w:lang w:eastAsia="zh-CN"/>
        </w:rPr>
        <w:t>ould be utilized</w:t>
      </w:r>
      <w:r w:rsidRPr="00492605">
        <w:rPr>
          <w:lang w:eastAsia="zh-CN"/>
        </w:rPr>
        <w:t xml:space="preserve"> for determination </w:t>
      </w:r>
      <w:r>
        <w:rPr>
          <w:lang w:eastAsia="zh-CN"/>
        </w:rPr>
        <w:t xml:space="preserve">of </w:t>
      </w:r>
      <w:r w:rsidRPr="00492605">
        <w:rPr>
          <w:lang w:eastAsia="zh-CN"/>
        </w:rPr>
        <w:t>PSSCH</w:t>
      </w:r>
      <w:r w:rsidR="00F74153">
        <w:rPr>
          <w:lang w:eastAsia="zh-CN"/>
        </w:rPr>
        <w:t xml:space="preserve"> </w:t>
      </w:r>
      <w:r>
        <w:rPr>
          <w:lang w:eastAsia="zh-CN"/>
        </w:rPr>
        <w:t xml:space="preserve">DMRS pattern, </w:t>
      </w:r>
      <w:r w:rsidRPr="00492605">
        <w:rPr>
          <w:lang w:eastAsia="zh-CN"/>
        </w:rPr>
        <w:t>nor how to use these parameters. Besides, for the special case with only one PSSCH</w:t>
      </w:r>
      <w:r w:rsidR="00F74153">
        <w:rPr>
          <w:lang w:eastAsia="zh-CN"/>
        </w:rPr>
        <w:t xml:space="preserve"> </w:t>
      </w:r>
      <w:r w:rsidRPr="00492605">
        <w:rPr>
          <w:lang w:eastAsia="zh-CN"/>
        </w:rPr>
        <w:t xml:space="preserve">DMRS pattern for a resource pool, the related indication field </w:t>
      </w:r>
      <w:r>
        <w:rPr>
          <w:lang w:eastAsia="zh-CN"/>
        </w:rPr>
        <w:t xml:space="preserve">should </w:t>
      </w:r>
      <w:r w:rsidRPr="00492605">
        <w:rPr>
          <w:lang w:eastAsia="zh-CN"/>
        </w:rPr>
        <w:t>no longer exist for reducing signaling overhead.</w:t>
      </w:r>
    </w:p>
    <w:p w14:paraId="5213DA1E" w14:textId="3C5E7FD4" w:rsidR="008B5EA4" w:rsidRPr="00492605" w:rsidRDefault="008B5EA4" w:rsidP="008B5EA4">
      <w:pPr>
        <w:rPr>
          <w:lang w:eastAsia="zh-CN"/>
        </w:rPr>
      </w:pPr>
      <w:r w:rsidRPr="00492605">
        <w:rPr>
          <w:lang w:eastAsia="zh-CN"/>
        </w:rPr>
        <w:t xml:space="preserve">In </w:t>
      </w:r>
      <w:r w:rsidR="00F74153">
        <w:rPr>
          <w:lang w:eastAsia="zh-CN"/>
        </w:rPr>
        <w:t>m</w:t>
      </w:r>
      <w:r w:rsidR="00F74153" w:rsidRPr="00492605">
        <w:rPr>
          <w:lang w:eastAsia="zh-CN"/>
        </w:rPr>
        <w:t>ode</w:t>
      </w:r>
      <w:r w:rsidR="00F74153">
        <w:rPr>
          <w:lang w:eastAsia="zh-CN"/>
        </w:rPr>
        <w:t xml:space="preserve"> </w:t>
      </w:r>
      <w:r w:rsidRPr="00492605">
        <w:rPr>
          <w:lang w:eastAsia="zh-CN"/>
        </w:rPr>
        <w:t>1, we generally have 2 basic options</w:t>
      </w:r>
      <w:r w:rsidRPr="00AE69E8">
        <w:rPr>
          <w:lang w:eastAsia="zh-CN"/>
        </w:rPr>
        <w:t xml:space="preserve"> </w:t>
      </w:r>
      <w:r w:rsidRPr="00E87DBB">
        <w:rPr>
          <w:lang w:eastAsia="zh-CN"/>
        </w:rPr>
        <w:t>for the choice of PSSCH</w:t>
      </w:r>
      <w:r w:rsidR="00F74153">
        <w:rPr>
          <w:lang w:eastAsia="zh-CN"/>
        </w:rPr>
        <w:t xml:space="preserve"> </w:t>
      </w:r>
      <w:r w:rsidRPr="00E87DBB">
        <w:rPr>
          <w:lang w:eastAsia="zh-CN"/>
        </w:rPr>
        <w:t>DMRS pattern</w:t>
      </w:r>
      <w:r w:rsidRPr="00492605">
        <w:rPr>
          <w:lang w:eastAsia="zh-CN"/>
        </w:rPr>
        <w:t>:</w:t>
      </w:r>
    </w:p>
    <w:p w14:paraId="5EA3A09D" w14:textId="0375AFA0" w:rsidR="008B5EA4" w:rsidRPr="00492605" w:rsidRDefault="008B5EA4" w:rsidP="008B5EA4">
      <w:pPr>
        <w:rPr>
          <w:lang w:eastAsia="zh-CN"/>
        </w:rPr>
      </w:pPr>
      <w:r w:rsidRPr="00492605">
        <w:rPr>
          <w:lang w:eastAsia="zh-CN"/>
        </w:rPr>
        <w:t>Option</w:t>
      </w:r>
      <w:r w:rsidR="00A6332F">
        <w:rPr>
          <w:lang w:eastAsia="zh-CN"/>
        </w:rPr>
        <w:t xml:space="preserve"> </w:t>
      </w:r>
      <w:r w:rsidRPr="00492605">
        <w:rPr>
          <w:lang w:eastAsia="zh-CN"/>
        </w:rPr>
        <w:t>1: gNB determines the PSSCH</w:t>
      </w:r>
      <w:r w:rsidR="00F74153">
        <w:rPr>
          <w:lang w:eastAsia="zh-CN"/>
        </w:rPr>
        <w:t xml:space="preserve"> </w:t>
      </w:r>
      <w:r w:rsidRPr="00492605">
        <w:rPr>
          <w:lang w:eastAsia="zh-CN"/>
        </w:rPr>
        <w:t>DMRS pattern, and convey</w:t>
      </w:r>
      <w:r>
        <w:rPr>
          <w:lang w:eastAsia="zh-CN"/>
        </w:rPr>
        <w:t>s</w:t>
      </w:r>
      <w:r w:rsidRPr="00492605">
        <w:rPr>
          <w:lang w:eastAsia="zh-CN"/>
        </w:rPr>
        <w:t xml:space="preserve"> this information via DCI (further conveyed in SCI)</w:t>
      </w:r>
    </w:p>
    <w:p w14:paraId="4655A092" w14:textId="54DF37D5" w:rsidR="008B5EA4" w:rsidRPr="00492605" w:rsidRDefault="008B5EA4" w:rsidP="000827A8">
      <w:pPr>
        <w:pStyle w:val="a7"/>
        <w:numPr>
          <w:ilvl w:val="0"/>
          <w:numId w:val="11"/>
        </w:numPr>
        <w:ind w:firstLineChars="0"/>
        <w:rPr>
          <w:lang w:eastAsia="zh-CN"/>
        </w:rPr>
      </w:pPr>
      <w:r w:rsidRPr="00492605">
        <w:rPr>
          <w:lang w:eastAsia="zh-CN"/>
        </w:rPr>
        <w:t xml:space="preserve">Pro: gNB can have a global optimized scheduling </w:t>
      </w:r>
      <w:r>
        <w:rPr>
          <w:lang w:eastAsia="zh-CN"/>
        </w:rPr>
        <w:t xml:space="preserve">strategy </w:t>
      </w:r>
      <w:r w:rsidRPr="00492605">
        <w:rPr>
          <w:lang w:eastAsia="zh-CN"/>
        </w:rPr>
        <w:t xml:space="preserve">which </w:t>
      </w:r>
      <w:r>
        <w:rPr>
          <w:lang w:eastAsia="zh-CN"/>
        </w:rPr>
        <w:t>could well handle</w:t>
      </w:r>
      <w:r w:rsidRPr="00492605">
        <w:rPr>
          <w:lang w:eastAsia="zh-CN"/>
        </w:rPr>
        <w:t xml:space="preserve"> different UE</w:t>
      </w:r>
      <w:r w:rsidR="00F74153" w:rsidRPr="00492605">
        <w:rPr>
          <w:lang w:eastAsia="zh-CN"/>
        </w:rPr>
        <w:t>s</w:t>
      </w:r>
      <w:r w:rsidRPr="00492605">
        <w:rPr>
          <w:lang w:eastAsia="zh-CN"/>
        </w:rPr>
        <w:t>’ trans</w:t>
      </w:r>
      <w:r w:rsidRPr="00AE69E8">
        <w:rPr>
          <w:lang w:eastAsia="zh-CN"/>
        </w:rPr>
        <w:t>mission in spatial domain, and</w:t>
      </w:r>
      <w:r w:rsidRPr="00492605">
        <w:rPr>
          <w:lang w:eastAsia="zh-CN"/>
        </w:rPr>
        <w:t xml:space="preserve"> can be beneficial for reducing </w:t>
      </w:r>
      <w:r>
        <w:rPr>
          <w:lang w:eastAsia="zh-CN"/>
        </w:rPr>
        <w:t xml:space="preserve">mutual </w:t>
      </w:r>
      <w:r w:rsidRPr="00492605">
        <w:rPr>
          <w:lang w:eastAsia="zh-CN"/>
        </w:rPr>
        <w:t>interference</w:t>
      </w:r>
      <w:r>
        <w:rPr>
          <w:lang w:eastAsia="zh-CN"/>
        </w:rPr>
        <w:t>.</w:t>
      </w:r>
    </w:p>
    <w:p w14:paraId="5DFDCC57" w14:textId="1A879295" w:rsidR="008B5EA4" w:rsidRPr="00492605" w:rsidRDefault="008B5EA4" w:rsidP="000827A8">
      <w:pPr>
        <w:pStyle w:val="a7"/>
        <w:numPr>
          <w:ilvl w:val="0"/>
          <w:numId w:val="11"/>
        </w:numPr>
        <w:ind w:firstLineChars="0"/>
        <w:rPr>
          <w:lang w:eastAsia="zh-CN"/>
        </w:rPr>
      </w:pPr>
      <w:r w:rsidRPr="00492605">
        <w:rPr>
          <w:lang w:eastAsia="zh-CN"/>
        </w:rPr>
        <w:t>Con:</w:t>
      </w:r>
      <w:r>
        <w:rPr>
          <w:lang w:eastAsia="zh-CN"/>
        </w:rPr>
        <w:t xml:space="preserve"> As CSI report</w:t>
      </w:r>
      <w:r w:rsidR="00F74153">
        <w:rPr>
          <w:lang w:eastAsia="zh-CN"/>
        </w:rPr>
        <w:t>ing</w:t>
      </w:r>
      <w:r>
        <w:rPr>
          <w:lang w:eastAsia="zh-CN"/>
        </w:rPr>
        <w:t xml:space="preserve"> to gNB is not supported</w:t>
      </w:r>
      <w:r w:rsidRPr="00660740">
        <w:rPr>
          <w:lang w:eastAsia="zh-CN"/>
        </w:rPr>
        <w:t xml:space="preserve"> </w:t>
      </w:r>
      <w:r>
        <w:rPr>
          <w:lang w:eastAsia="zh-CN"/>
        </w:rPr>
        <w:t xml:space="preserve">in Rel-16, gNB may have difficulty to determine </w:t>
      </w:r>
      <w:r w:rsidRPr="00660740">
        <w:rPr>
          <w:lang w:eastAsia="zh-CN"/>
        </w:rPr>
        <w:t>PSSCH</w:t>
      </w:r>
      <w:r w:rsidR="00F74153">
        <w:rPr>
          <w:lang w:eastAsia="zh-CN"/>
        </w:rPr>
        <w:t xml:space="preserve"> </w:t>
      </w:r>
      <w:r w:rsidRPr="00660740">
        <w:rPr>
          <w:lang w:eastAsia="zh-CN"/>
        </w:rPr>
        <w:t>DMRS pattern</w:t>
      </w:r>
      <w:r>
        <w:rPr>
          <w:lang w:eastAsia="zh-CN"/>
        </w:rPr>
        <w:t>. L</w:t>
      </w:r>
      <w:r w:rsidRPr="00492605">
        <w:rPr>
          <w:lang w:eastAsia="zh-CN"/>
        </w:rPr>
        <w:t>atency due to the round-trip information exchange between gNB and Tx</w:t>
      </w:r>
      <w:r w:rsidR="00A6332F">
        <w:rPr>
          <w:lang w:eastAsia="zh-CN"/>
        </w:rPr>
        <w:t xml:space="preserve"> </w:t>
      </w:r>
      <w:r w:rsidRPr="00492605">
        <w:rPr>
          <w:lang w:eastAsia="zh-CN"/>
        </w:rPr>
        <w:t>UE</w:t>
      </w:r>
      <w:r>
        <w:rPr>
          <w:lang w:eastAsia="zh-CN"/>
        </w:rPr>
        <w:t xml:space="preserve">; </w:t>
      </w:r>
    </w:p>
    <w:p w14:paraId="6C95147F" w14:textId="06539441" w:rsidR="008B5EA4" w:rsidRPr="00492605" w:rsidRDefault="008B5EA4" w:rsidP="008B5EA4">
      <w:pPr>
        <w:rPr>
          <w:lang w:eastAsia="zh-CN"/>
        </w:rPr>
      </w:pPr>
      <w:r w:rsidRPr="00492605">
        <w:rPr>
          <w:lang w:eastAsia="zh-CN"/>
        </w:rPr>
        <w:t>Option</w:t>
      </w:r>
      <w:r w:rsidR="00A6332F">
        <w:rPr>
          <w:lang w:eastAsia="zh-CN"/>
        </w:rPr>
        <w:t xml:space="preserve"> </w:t>
      </w:r>
      <w:r w:rsidRPr="00492605">
        <w:rPr>
          <w:lang w:eastAsia="zh-CN"/>
        </w:rPr>
        <w:t>2: Tx</w:t>
      </w:r>
      <w:r w:rsidR="00A6332F">
        <w:rPr>
          <w:lang w:eastAsia="zh-CN"/>
        </w:rPr>
        <w:t xml:space="preserve"> </w:t>
      </w:r>
      <w:r w:rsidRPr="00492605">
        <w:rPr>
          <w:lang w:eastAsia="zh-CN"/>
        </w:rPr>
        <w:t>UE determines the PSSCH-DMRS pattern, and convey this information via SCI</w:t>
      </w:r>
    </w:p>
    <w:p w14:paraId="2E4045BF" w14:textId="5E05F809" w:rsidR="008B5EA4" w:rsidRPr="00492605" w:rsidRDefault="008B5EA4" w:rsidP="000827A8">
      <w:pPr>
        <w:pStyle w:val="a7"/>
        <w:numPr>
          <w:ilvl w:val="0"/>
          <w:numId w:val="11"/>
        </w:numPr>
        <w:ind w:firstLineChars="0"/>
        <w:rPr>
          <w:lang w:eastAsia="zh-CN"/>
        </w:rPr>
      </w:pPr>
      <w:r w:rsidRPr="00492605">
        <w:rPr>
          <w:lang w:eastAsia="zh-CN"/>
        </w:rPr>
        <w:t xml:space="preserve">Pro: </w:t>
      </w:r>
      <w:r w:rsidR="00A6332F">
        <w:rPr>
          <w:lang w:eastAsia="zh-CN"/>
        </w:rPr>
        <w:t>L</w:t>
      </w:r>
      <w:r w:rsidRPr="00492605">
        <w:rPr>
          <w:lang w:eastAsia="zh-CN"/>
        </w:rPr>
        <w:t>ess latency; less overhead in DCI (field related to sidelink PSSCH</w:t>
      </w:r>
      <w:r w:rsidR="00A6332F">
        <w:rPr>
          <w:lang w:eastAsia="zh-CN"/>
        </w:rPr>
        <w:t xml:space="preserve"> </w:t>
      </w:r>
      <w:r w:rsidRPr="00492605">
        <w:rPr>
          <w:lang w:eastAsia="zh-CN"/>
        </w:rPr>
        <w:t>DMRS pattern can be saved)</w:t>
      </w:r>
      <w:r w:rsidRPr="00492605">
        <w:rPr>
          <w:rFonts w:hint="eastAsia"/>
          <w:lang w:eastAsia="zh-CN"/>
        </w:rPr>
        <w:t>；</w:t>
      </w:r>
      <w:r>
        <w:rPr>
          <w:rFonts w:hint="eastAsia"/>
          <w:lang w:eastAsia="zh-CN"/>
        </w:rPr>
        <w:t xml:space="preserve">Suitable in </w:t>
      </w:r>
      <w:r w:rsidRPr="00492605">
        <w:rPr>
          <w:lang w:eastAsia="zh-CN"/>
        </w:rPr>
        <w:t>R</w:t>
      </w:r>
      <w:r>
        <w:rPr>
          <w:lang w:eastAsia="zh-CN"/>
        </w:rPr>
        <w:t>el-</w:t>
      </w:r>
      <w:r w:rsidRPr="00492605">
        <w:rPr>
          <w:lang w:eastAsia="zh-CN"/>
        </w:rPr>
        <w:t xml:space="preserve">16 </w:t>
      </w:r>
      <w:r>
        <w:rPr>
          <w:lang w:eastAsia="zh-CN"/>
        </w:rPr>
        <w:t xml:space="preserve">for </w:t>
      </w:r>
      <w:r w:rsidRPr="00492605">
        <w:rPr>
          <w:lang w:eastAsia="zh-CN"/>
        </w:rPr>
        <w:t>no CSI report</w:t>
      </w:r>
      <w:r w:rsidR="00A6332F">
        <w:rPr>
          <w:lang w:eastAsia="zh-CN"/>
        </w:rPr>
        <w:t>ing</w:t>
      </w:r>
      <w:r w:rsidRPr="00492605">
        <w:rPr>
          <w:lang w:eastAsia="zh-CN"/>
        </w:rPr>
        <w:t xml:space="preserve"> </w:t>
      </w:r>
      <w:r>
        <w:rPr>
          <w:lang w:eastAsia="zh-CN"/>
        </w:rPr>
        <w:t xml:space="preserve">transmitted </w:t>
      </w:r>
      <w:r w:rsidRPr="00492605">
        <w:rPr>
          <w:lang w:eastAsia="zh-CN"/>
        </w:rPr>
        <w:t xml:space="preserve">to gNB, </w:t>
      </w:r>
      <w:r>
        <w:rPr>
          <w:lang w:eastAsia="zh-CN"/>
        </w:rPr>
        <w:t xml:space="preserve">and FFS in Rel-17 </w:t>
      </w:r>
      <w:r w:rsidR="00A6332F">
        <w:rPr>
          <w:lang w:eastAsia="zh-CN"/>
        </w:rPr>
        <w:t xml:space="preserve">if CSI reporting to gNB is </w:t>
      </w:r>
      <w:r>
        <w:rPr>
          <w:lang w:eastAsia="zh-CN"/>
        </w:rPr>
        <w:t>supported</w:t>
      </w:r>
      <w:r w:rsidRPr="00492605">
        <w:rPr>
          <w:lang w:eastAsia="zh-CN"/>
        </w:rPr>
        <w:t>.</w:t>
      </w:r>
    </w:p>
    <w:p w14:paraId="72C082BB" w14:textId="26094EEF" w:rsidR="008B5EA4" w:rsidRPr="00492605" w:rsidRDefault="008B5EA4" w:rsidP="000827A8">
      <w:pPr>
        <w:pStyle w:val="a7"/>
        <w:numPr>
          <w:ilvl w:val="0"/>
          <w:numId w:val="11"/>
        </w:numPr>
        <w:ind w:firstLineChars="0"/>
        <w:rPr>
          <w:lang w:eastAsia="zh-CN"/>
        </w:rPr>
      </w:pPr>
      <w:r w:rsidRPr="00492605">
        <w:rPr>
          <w:lang w:eastAsia="zh-CN"/>
        </w:rPr>
        <w:t xml:space="preserve">Con: </w:t>
      </w:r>
      <w:r>
        <w:rPr>
          <w:lang w:eastAsia="zh-CN"/>
        </w:rPr>
        <w:t>L</w:t>
      </w:r>
      <w:r w:rsidRPr="00492605">
        <w:rPr>
          <w:lang w:eastAsia="zh-CN"/>
        </w:rPr>
        <w:t>ocal optimized choice of PSSCH</w:t>
      </w:r>
      <w:r w:rsidR="00A6332F">
        <w:rPr>
          <w:lang w:eastAsia="zh-CN"/>
        </w:rPr>
        <w:t xml:space="preserve"> </w:t>
      </w:r>
      <w:r w:rsidRPr="00492605">
        <w:rPr>
          <w:lang w:eastAsia="zh-CN"/>
        </w:rPr>
        <w:t>DMRS pattern.</w:t>
      </w:r>
    </w:p>
    <w:p w14:paraId="5E6431AC" w14:textId="1D7F4A49" w:rsidR="008B5EA4" w:rsidRPr="00492605" w:rsidRDefault="008B5EA4" w:rsidP="008B5EA4">
      <w:pPr>
        <w:rPr>
          <w:lang w:eastAsia="zh-CN"/>
        </w:rPr>
      </w:pPr>
      <w:r w:rsidRPr="00492605">
        <w:rPr>
          <w:lang w:eastAsia="zh-CN"/>
        </w:rPr>
        <w:t>From our perspective,</w:t>
      </w:r>
      <w:r>
        <w:rPr>
          <w:lang w:eastAsia="zh-CN"/>
        </w:rPr>
        <w:t xml:space="preserve"> option</w:t>
      </w:r>
      <w:r w:rsidR="00A6332F">
        <w:rPr>
          <w:lang w:eastAsia="zh-CN"/>
        </w:rPr>
        <w:t xml:space="preserve"> </w:t>
      </w:r>
      <w:r>
        <w:rPr>
          <w:lang w:eastAsia="zh-CN"/>
        </w:rPr>
        <w:t>2 should be supported in Rel-16 and option</w:t>
      </w:r>
      <w:r w:rsidR="00A6332F">
        <w:rPr>
          <w:lang w:eastAsia="zh-CN"/>
        </w:rPr>
        <w:t xml:space="preserve"> </w:t>
      </w:r>
      <w:r>
        <w:rPr>
          <w:lang w:eastAsia="zh-CN"/>
        </w:rPr>
        <w:t>1 is left to be FFS.</w:t>
      </w:r>
    </w:p>
    <w:p w14:paraId="2B07ECBE" w14:textId="37518D7D" w:rsidR="0059449B" w:rsidRDefault="0059449B" w:rsidP="0059449B">
      <w:r>
        <w:rPr>
          <w:b/>
          <w:i/>
          <w:lang w:eastAsia="zh-CN"/>
        </w:rPr>
        <w:t>Proposal 2: In Rel-16, sidelink UE can itself determine PSSCH</w:t>
      </w:r>
      <w:r w:rsidR="00A6332F">
        <w:rPr>
          <w:b/>
          <w:i/>
          <w:lang w:eastAsia="zh-CN"/>
        </w:rPr>
        <w:t xml:space="preserve"> </w:t>
      </w:r>
      <w:r>
        <w:rPr>
          <w:b/>
          <w:i/>
          <w:lang w:eastAsia="zh-CN"/>
        </w:rPr>
        <w:t>DMRS pattern. FFS whether gNB can determine PSSCH-DMRS pattern in Rel-17.</w:t>
      </w:r>
    </w:p>
    <w:p w14:paraId="0867620B" w14:textId="1707014D" w:rsidR="00FB5D92" w:rsidRDefault="00AA1314" w:rsidP="000827A8">
      <w:pPr>
        <w:pStyle w:val="3GPPH1"/>
        <w:numPr>
          <w:ilvl w:val="0"/>
          <w:numId w:val="5"/>
        </w:numPr>
      </w:pPr>
      <w:r>
        <w:rPr>
          <w:lang w:val="en-US"/>
        </w:rPr>
        <w:t>Resource Pool</w:t>
      </w:r>
      <w:r w:rsidR="00FB5D92" w:rsidRPr="004E4A41">
        <w:rPr>
          <w:rFonts w:hint="eastAsia"/>
        </w:rPr>
        <w:t xml:space="preserve"> </w:t>
      </w:r>
    </w:p>
    <w:p w14:paraId="447E474C" w14:textId="77777777" w:rsidR="00AA1314" w:rsidRDefault="00AA1314" w:rsidP="00AA1314">
      <w:pPr>
        <w:spacing w:beforeLines="50" w:before="156"/>
        <w:rPr>
          <w:lang w:eastAsia="zh-CN"/>
        </w:rPr>
      </w:pPr>
      <w:r>
        <w:rPr>
          <w:lang w:eastAsia="zh-CN"/>
        </w:rPr>
        <w:t xml:space="preserve">The </w:t>
      </w:r>
      <w:r>
        <w:rPr>
          <w:rFonts w:hint="eastAsia"/>
          <w:lang w:eastAsia="zh-CN"/>
        </w:rPr>
        <w:t>foll</w:t>
      </w:r>
      <w:r>
        <w:rPr>
          <w:lang w:eastAsia="zh-CN"/>
        </w:rPr>
        <w:t>owing agreements</w:t>
      </w:r>
      <w:r w:rsidRPr="00EA2065">
        <w:rPr>
          <w:lang w:eastAsia="zh-CN"/>
        </w:rPr>
        <w:t xml:space="preserve"> </w:t>
      </w:r>
      <w:r>
        <w:rPr>
          <w:lang w:eastAsia="zh-CN"/>
        </w:rPr>
        <w:t>about resource pool have been achieved in previous</w:t>
      </w:r>
      <w:r>
        <w:rPr>
          <w:rFonts w:hint="eastAsia"/>
          <w:lang w:eastAsia="zh-CN"/>
        </w:rPr>
        <w:t xml:space="preserve"> </w:t>
      </w:r>
      <w:r>
        <w:rPr>
          <w:lang w:eastAsia="zh-CN"/>
        </w:rPr>
        <w:t>meetings</w:t>
      </w:r>
      <w:r>
        <w:rPr>
          <w:rFonts w:hint="eastAsia"/>
          <w:lang w:eastAsia="zh-CN"/>
        </w:rPr>
        <w:t>.</w:t>
      </w:r>
    </w:p>
    <w:tbl>
      <w:tblPr>
        <w:tblStyle w:val="ae"/>
        <w:tblW w:w="0" w:type="auto"/>
        <w:tblLook w:val="04A0" w:firstRow="1" w:lastRow="0" w:firstColumn="1" w:lastColumn="0" w:noHBand="0" w:noVBand="1"/>
      </w:tblPr>
      <w:tblGrid>
        <w:gridCol w:w="9736"/>
      </w:tblGrid>
      <w:tr w:rsidR="00AA1314" w14:paraId="5D13EC83" w14:textId="77777777" w:rsidTr="0055571E">
        <w:tc>
          <w:tcPr>
            <w:tcW w:w="9736" w:type="dxa"/>
          </w:tcPr>
          <w:p w14:paraId="45D0DF52" w14:textId="77777777" w:rsidR="00AA1314" w:rsidRDefault="00AA1314" w:rsidP="0055571E">
            <w:pPr>
              <w:pStyle w:val="Style1"/>
              <w:spacing w:after="0" w:afterAutospacing="0" w:line="360" w:lineRule="auto"/>
              <w:ind w:firstLine="0"/>
              <w:rPr>
                <w:rFonts w:eastAsiaTheme="minorEastAsia"/>
                <w:i/>
                <w:sz w:val="22"/>
                <w:lang w:eastAsia="ko-KR"/>
              </w:rPr>
            </w:pPr>
            <w:r>
              <w:rPr>
                <w:rFonts w:eastAsiaTheme="minorEastAsia"/>
                <w:i/>
                <w:sz w:val="22"/>
                <w:lang w:eastAsia="ko-KR"/>
              </w:rPr>
              <w:t>RAN1 #98bis</w:t>
            </w:r>
          </w:p>
          <w:p w14:paraId="791421FB" w14:textId="77777777" w:rsidR="00AA1314" w:rsidRPr="00E83006" w:rsidRDefault="00AA1314" w:rsidP="0055571E">
            <w:pPr>
              <w:rPr>
                <w:iCs/>
                <w:szCs w:val="20"/>
                <w:lang w:eastAsia="x-none"/>
              </w:rPr>
            </w:pPr>
            <w:r w:rsidRPr="00E83006">
              <w:rPr>
                <w:iCs/>
                <w:szCs w:val="20"/>
                <w:highlight w:val="green"/>
                <w:lang w:eastAsia="x-none"/>
              </w:rPr>
              <w:t>Agreements</w:t>
            </w:r>
            <w:r w:rsidRPr="00E83006">
              <w:rPr>
                <w:iCs/>
                <w:szCs w:val="20"/>
                <w:lang w:eastAsia="x-none"/>
              </w:rPr>
              <w:t>:</w:t>
            </w:r>
          </w:p>
          <w:p w14:paraId="1468882E" w14:textId="77777777" w:rsidR="00AA1314" w:rsidRPr="00F404C8" w:rsidRDefault="00AA1314" w:rsidP="000827A8">
            <w:pPr>
              <w:pStyle w:val="Style1"/>
              <w:numPr>
                <w:ilvl w:val="0"/>
                <w:numId w:val="12"/>
              </w:numPr>
              <w:spacing w:after="0" w:afterAutospacing="0" w:line="276" w:lineRule="auto"/>
              <w:rPr>
                <w:rFonts w:eastAsiaTheme="minorEastAsia"/>
                <w:i/>
                <w:sz w:val="22"/>
                <w:lang w:eastAsia="ko-KR"/>
              </w:rPr>
            </w:pPr>
            <w:r w:rsidRPr="00F404C8">
              <w:rPr>
                <w:rFonts w:eastAsiaTheme="minorEastAsia"/>
                <w:i/>
                <w:sz w:val="22"/>
                <w:lang w:eastAsia="ko-KR"/>
              </w:rPr>
              <w:t>A slot is the time-domain granularity for resource pool configuration.</w:t>
            </w:r>
          </w:p>
          <w:p w14:paraId="093D1911" w14:textId="77777777" w:rsidR="00AA1314" w:rsidRPr="00F404C8" w:rsidRDefault="00AA1314" w:rsidP="000827A8">
            <w:pPr>
              <w:pStyle w:val="Style1"/>
              <w:numPr>
                <w:ilvl w:val="1"/>
                <w:numId w:val="12"/>
              </w:numPr>
              <w:spacing w:after="0" w:afterAutospacing="0" w:line="276" w:lineRule="auto"/>
              <w:rPr>
                <w:rFonts w:eastAsiaTheme="minorEastAsia"/>
                <w:i/>
                <w:sz w:val="22"/>
                <w:lang w:eastAsia="ko-KR"/>
              </w:rPr>
            </w:pPr>
            <w:r w:rsidRPr="00F404C8">
              <w:rPr>
                <w:rFonts w:eastAsiaTheme="minorEastAsia"/>
                <w:i/>
                <w:sz w:val="22"/>
                <w:lang w:eastAsia="ko-KR"/>
              </w:rPr>
              <w:t>To down-select:</w:t>
            </w:r>
          </w:p>
          <w:p w14:paraId="07F7582D" w14:textId="77777777" w:rsidR="00AA1314" w:rsidRPr="00F404C8" w:rsidRDefault="00AA1314" w:rsidP="000827A8">
            <w:pPr>
              <w:pStyle w:val="Style1"/>
              <w:numPr>
                <w:ilvl w:val="2"/>
                <w:numId w:val="12"/>
              </w:numPr>
              <w:spacing w:after="0" w:afterAutospacing="0" w:line="276" w:lineRule="auto"/>
              <w:rPr>
                <w:rFonts w:eastAsiaTheme="minorEastAsia"/>
                <w:i/>
                <w:sz w:val="22"/>
                <w:lang w:eastAsia="ko-KR"/>
              </w:rPr>
            </w:pPr>
            <w:r w:rsidRPr="00F404C8">
              <w:rPr>
                <w:rFonts w:eastAsiaTheme="minorEastAsia"/>
                <w:i/>
                <w:sz w:val="22"/>
                <w:lang w:eastAsia="ko-KR"/>
              </w:rPr>
              <w:t>Alt 1. Slots for a resource pool is (pre-)configured with bitmap, which is applied with periodicity</w:t>
            </w:r>
          </w:p>
          <w:p w14:paraId="36FE7643" w14:textId="77777777" w:rsidR="00AA1314" w:rsidRPr="00F404C8" w:rsidRDefault="00AA1314" w:rsidP="000827A8">
            <w:pPr>
              <w:pStyle w:val="Style1"/>
              <w:numPr>
                <w:ilvl w:val="2"/>
                <w:numId w:val="12"/>
              </w:numPr>
              <w:spacing w:after="0" w:afterAutospacing="0" w:line="276" w:lineRule="auto"/>
              <w:rPr>
                <w:rFonts w:eastAsiaTheme="minorEastAsia"/>
                <w:i/>
                <w:sz w:val="22"/>
                <w:lang w:eastAsia="ko-KR"/>
              </w:rPr>
            </w:pPr>
            <w:r w:rsidRPr="00F404C8">
              <w:rPr>
                <w:rFonts w:eastAsiaTheme="minorEastAsia"/>
                <w:i/>
                <w:sz w:val="22"/>
                <w:lang w:eastAsia="ko-KR"/>
              </w:rPr>
              <w:t>Alt 2. Slots for a resource pool is (pre-)configured, where the slots are applied with periodicity.</w:t>
            </w:r>
          </w:p>
          <w:p w14:paraId="5B0BBFDB" w14:textId="77777777" w:rsidR="00AA1314" w:rsidRPr="00F404C8" w:rsidRDefault="00AA1314" w:rsidP="000827A8">
            <w:pPr>
              <w:pStyle w:val="Style1"/>
              <w:numPr>
                <w:ilvl w:val="1"/>
                <w:numId w:val="12"/>
              </w:numPr>
              <w:spacing w:after="0" w:afterAutospacing="0" w:line="276" w:lineRule="auto"/>
              <w:rPr>
                <w:rFonts w:eastAsiaTheme="minorEastAsia"/>
                <w:i/>
                <w:sz w:val="22"/>
                <w:lang w:eastAsia="ko-KR"/>
              </w:rPr>
            </w:pPr>
            <w:r w:rsidRPr="00F404C8">
              <w:rPr>
                <w:rFonts w:eastAsiaTheme="minorEastAsia"/>
                <w:i/>
                <w:sz w:val="22"/>
                <w:lang w:eastAsia="ko-KR"/>
              </w:rPr>
              <w:t>FFS: signaling details</w:t>
            </w:r>
          </w:p>
          <w:p w14:paraId="6CCC1464" w14:textId="77777777" w:rsidR="00AA1314" w:rsidRPr="00F404C8" w:rsidRDefault="00AA1314" w:rsidP="000827A8">
            <w:pPr>
              <w:pStyle w:val="Style1"/>
              <w:numPr>
                <w:ilvl w:val="1"/>
                <w:numId w:val="12"/>
              </w:numPr>
              <w:spacing w:after="0" w:afterAutospacing="0" w:line="276" w:lineRule="auto"/>
              <w:rPr>
                <w:rFonts w:eastAsiaTheme="minorEastAsia"/>
                <w:i/>
                <w:sz w:val="22"/>
                <w:lang w:eastAsia="ko-KR"/>
              </w:rPr>
            </w:pPr>
            <w:r w:rsidRPr="00F404C8">
              <w:rPr>
                <w:rFonts w:eastAsiaTheme="minorEastAsia"/>
                <w:i/>
                <w:sz w:val="22"/>
                <w:lang w:eastAsia="ko-KR"/>
              </w:rPr>
              <w:t>FFS: how to apply the above bitmap signaling, e.g., to all slots or only to a set of slots</w:t>
            </w:r>
          </w:p>
          <w:p w14:paraId="6C372661" w14:textId="77777777" w:rsidR="00AA1314" w:rsidRDefault="00AA1314" w:rsidP="000827A8">
            <w:pPr>
              <w:pStyle w:val="Style1"/>
              <w:numPr>
                <w:ilvl w:val="1"/>
                <w:numId w:val="12"/>
              </w:numPr>
              <w:spacing w:after="0" w:afterAutospacing="0" w:line="276" w:lineRule="auto"/>
              <w:rPr>
                <w:rFonts w:eastAsiaTheme="minorEastAsia"/>
                <w:i/>
                <w:sz w:val="22"/>
                <w:lang w:eastAsia="ko-KR"/>
              </w:rPr>
            </w:pPr>
            <w:r w:rsidRPr="00F404C8">
              <w:rPr>
                <w:rFonts w:eastAsiaTheme="minorEastAsia"/>
                <w:i/>
                <w:sz w:val="22"/>
                <w:lang w:eastAsia="ko-KR"/>
              </w:rPr>
              <w:t>FFS: symbols for sidelink in the slot, how to indicate for the case when not all symbols are for SL</w:t>
            </w:r>
          </w:p>
          <w:p w14:paraId="1321400D" w14:textId="77777777" w:rsidR="000E71EE" w:rsidRPr="00F404C8" w:rsidRDefault="000E71EE" w:rsidP="000E71EE">
            <w:pPr>
              <w:pStyle w:val="Style1"/>
              <w:spacing w:after="0" w:afterAutospacing="0" w:line="276" w:lineRule="auto"/>
              <w:ind w:left="1440" w:firstLine="0"/>
              <w:rPr>
                <w:rFonts w:eastAsiaTheme="minorEastAsia"/>
                <w:i/>
                <w:sz w:val="22"/>
                <w:lang w:eastAsia="ko-KR"/>
              </w:rPr>
            </w:pPr>
          </w:p>
          <w:p w14:paraId="63ADA396" w14:textId="45D06F22" w:rsidR="00A32F63" w:rsidRPr="00851D44" w:rsidRDefault="00A32F63" w:rsidP="00851D44">
            <w:pPr>
              <w:autoSpaceDE/>
              <w:autoSpaceDN/>
              <w:jc w:val="left"/>
              <w:rPr>
                <w:rFonts w:ascii="Times" w:hAnsi="Times"/>
                <w:szCs w:val="20"/>
                <w:highlight w:val="green"/>
                <w:lang w:eastAsia="x-none"/>
              </w:rPr>
            </w:pPr>
            <w:r w:rsidRPr="00851D44">
              <w:rPr>
                <w:rFonts w:ascii="Times" w:hAnsi="Times"/>
                <w:szCs w:val="20"/>
                <w:highlight w:val="green"/>
                <w:lang w:eastAsia="x-none"/>
              </w:rPr>
              <w:lastRenderedPageBreak/>
              <w:t>Agreements:</w:t>
            </w:r>
          </w:p>
          <w:p w14:paraId="3D93759D" w14:textId="14B3AC73" w:rsidR="00A32F63" w:rsidRPr="00851D44" w:rsidRDefault="00A32F63" w:rsidP="00A8023A">
            <w:pPr>
              <w:numPr>
                <w:ilvl w:val="0"/>
                <w:numId w:val="15"/>
              </w:numPr>
              <w:autoSpaceDE/>
              <w:autoSpaceDN/>
              <w:adjustRightInd/>
              <w:snapToGrid/>
              <w:spacing w:after="0" w:line="276" w:lineRule="auto"/>
              <w:contextualSpacing/>
              <w:jc w:val="left"/>
              <w:rPr>
                <w:rFonts w:ascii="Arial" w:hAnsi="Arial" w:cs="Arial"/>
                <w:szCs w:val="20"/>
                <w:lang w:eastAsia="ja-JP"/>
              </w:rPr>
            </w:pPr>
            <w:r w:rsidRPr="00851D44">
              <w:rPr>
                <w:rFonts w:eastAsia="等线"/>
                <w:i/>
                <w:szCs w:val="20"/>
              </w:rPr>
              <w:t>NR supports SL transmissions at least in cell-specific UL resources in Uu.</w:t>
            </w:r>
          </w:p>
        </w:tc>
      </w:tr>
    </w:tbl>
    <w:p w14:paraId="76D64CFE" w14:textId="0368BF58" w:rsidR="00EF3AAA" w:rsidRDefault="00A32F63" w:rsidP="00A32F63">
      <w:pPr>
        <w:spacing w:beforeLines="50" w:before="156"/>
        <w:rPr>
          <w:lang w:eastAsia="zh-CN"/>
        </w:rPr>
      </w:pPr>
      <w:r w:rsidRPr="00F17FEF">
        <w:rPr>
          <w:rFonts w:hint="eastAsia"/>
          <w:lang w:eastAsia="zh-CN"/>
        </w:rPr>
        <w:lastRenderedPageBreak/>
        <w:t xml:space="preserve">For </w:t>
      </w:r>
      <w:r>
        <w:rPr>
          <w:lang w:eastAsia="zh-CN"/>
        </w:rPr>
        <w:t xml:space="preserve">the resource pool </w:t>
      </w:r>
      <w:r w:rsidR="00EF3AAA">
        <w:rPr>
          <w:lang w:eastAsia="zh-CN"/>
        </w:rPr>
        <w:t>configuration,</w:t>
      </w:r>
      <w:r w:rsidRPr="00F17FEF">
        <w:rPr>
          <w:rFonts w:hint="eastAsia"/>
          <w:lang w:eastAsia="zh-CN"/>
        </w:rPr>
        <w:t xml:space="preserve"> </w:t>
      </w:r>
      <w:r w:rsidR="00EF3AAA">
        <w:rPr>
          <w:lang w:eastAsia="zh-CN"/>
        </w:rPr>
        <w:t xml:space="preserve">it has been agreed </w:t>
      </w:r>
      <w:r w:rsidR="002E12E2">
        <w:rPr>
          <w:lang w:eastAsia="zh-CN"/>
        </w:rPr>
        <w:t xml:space="preserve">in RAN1 #98 meeting </w:t>
      </w:r>
      <w:r w:rsidR="00EF3AAA">
        <w:rPr>
          <w:lang w:eastAsia="zh-CN"/>
        </w:rPr>
        <w:t xml:space="preserve">that the time domain granularity </w:t>
      </w:r>
      <w:r w:rsidR="002E12E2">
        <w:rPr>
          <w:lang w:eastAsia="zh-CN"/>
        </w:rPr>
        <w:t xml:space="preserve">is </w:t>
      </w:r>
      <w:r w:rsidR="00EF3AAA">
        <w:rPr>
          <w:lang w:eastAsia="zh-CN"/>
        </w:rPr>
        <w:t xml:space="preserve">a slot, and one </w:t>
      </w:r>
      <w:r w:rsidR="002E12E2">
        <w:rPr>
          <w:lang w:eastAsia="zh-CN"/>
        </w:rPr>
        <w:t xml:space="preserve">of the </w:t>
      </w:r>
      <w:r w:rsidR="00EF3AAA">
        <w:rPr>
          <w:lang w:eastAsia="zh-CN"/>
        </w:rPr>
        <w:t>remaining issue</w:t>
      </w:r>
      <w:r w:rsidR="002E12E2">
        <w:rPr>
          <w:lang w:eastAsia="zh-CN"/>
        </w:rPr>
        <w:t>s</w:t>
      </w:r>
      <w:r w:rsidR="00EF3AAA">
        <w:rPr>
          <w:lang w:eastAsia="zh-CN"/>
        </w:rPr>
        <w:t xml:space="preserve"> is that how to configure the time domain resource pool. T</w:t>
      </w:r>
      <w:r w:rsidRPr="00F17FEF">
        <w:rPr>
          <w:rFonts w:hint="eastAsia"/>
          <w:lang w:eastAsia="zh-CN"/>
        </w:rPr>
        <w:t>here are two alternatives proposed in RAN1</w:t>
      </w:r>
      <w:r w:rsidR="00EF3AAA">
        <w:rPr>
          <w:lang w:eastAsia="zh-CN"/>
        </w:rPr>
        <w:t xml:space="preserve"> </w:t>
      </w:r>
      <w:r w:rsidRPr="00F17FEF">
        <w:rPr>
          <w:rFonts w:hint="eastAsia"/>
          <w:lang w:eastAsia="zh-CN"/>
        </w:rPr>
        <w:t>#98bis</w:t>
      </w:r>
      <w:r w:rsidR="00EF3AAA">
        <w:rPr>
          <w:lang w:eastAsia="zh-CN"/>
        </w:rPr>
        <w:t xml:space="preserve"> meeting</w:t>
      </w:r>
      <w:r w:rsidRPr="00F17FEF">
        <w:rPr>
          <w:rFonts w:hint="eastAsia"/>
          <w:lang w:eastAsia="zh-CN"/>
        </w:rPr>
        <w:t xml:space="preserve">. </w:t>
      </w:r>
    </w:p>
    <w:p w14:paraId="4852C2B0" w14:textId="77777777" w:rsidR="00EF3AAA" w:rsidRPr="00F404C8" w:rsidRDefault="00EF3AAA" w:rsidP="00851D44">
      <w:pPr>
        <w:pStyle w:val="Style1"/>
        <w:numPr>
          <w:ilvl w:val="0"/>
          <w:numId w:val="12"/>
        </w:numPr>
        <w:spacing w:after="0" w:afterAutospacing="0" w:line="276" w:lineRule="auto"/>
        <w:rPr>
          <w:rFonts w:eastAsiaTheme="minorEastAsia"/>
          <w:i/>
          <w:sz w:val="22"/>
          <w:lang w:eastAsia="ko-KR"/>
        </w:rPr>
      </w:pPr>
      <w:r w:rsidRPr="00F404C8">
        <w:rPr>
          <w:rFonts w:eastAsiaTheme="minorEastAsia"/>
          <w:i/>
          <w:sz w:val="22"/>
          <w:lang w:eastAsia="ko-KR"/>
        </w:rPr>
        <w:t>Alt 1. Slots for a resource pool is (pre-)configured with bitmap, which is applied with periodicity</w:t>
      </w:r>
    </w:p>
    <w:p w14:paraId="2A03AB03" w14:textId="77777777" w:rsidR="00EF3AAA" w:rsidRPr="00F404C8" w:rsidRDefault="00EF3AAA" w:rsidP="00851D44">
      <w:pPr>
        <w:pStyle w:val="Style1"/>
        <w:numPr>
          <w:ilvl w:val="0"/>
          <w:numId w:val="12"/>
        </w:numPr>
        <w:spacing w:after="0" w:afterAutospacing="0" w:line="276" w:lineRule="auto"/>
        <w:rPr>
          <w:rFonts w:eastAsiaTheme="minorEastAsia"/>
          <w:i/>
          <w:sz w:val="22"/>
          <w:lang w:eastAsia="ko-KR"/>
        </w:rPr>
      </w:pPr>
      <w:r w:rsidRPr="00F404C8">
        <w:rPr>
          <w:rFonts w:eastAsiaTheme="minorEastAsia"/>
          <w:i/>
          <w:sz w:val="22"/>
          <w:lang w:eastAsia="ko-KR"/>
        </w:rPr>
        <w:t>Alt 2. Slots for a resource pool is (pre-)configured, where the slots are applied with periodicity.</w:t>
      </w:r>
    </w:p>
    <w:p w14:paraId="4C24FEC8" w14:textId="4CFFF64C" w:rsidR="00A32F63" w:rsidRPr="00F17FEF" w:rsidRDefault="00EF3AAA" w:rsidP="00A32F63">
      <w:pPr>
        <w:spacing w:beforeLines="50" w:before="156"/>
        <w:rPr>
          <w:lang w:eastAsia="zh-CN"/>
        </w:rPr>
      </w:pPr>
      <w:r>
        <w:rPr>
          <w:lang w:eastAsia="zh-CN"/>
        </w:rPr>
        <w:t>Alt 1</w:t>
      </w:r>
      <w:r w:rsidR="00A32F63" w:rsidRPr="00F17FEF">
        <w:rPr>
          <w:lang w:eastAsia="zh-CN"/>
        </w:rPr>
        <w:t xml:space="preserve"> inherits the ideas from LTE V2X/D2D and </w:t>
      </w:r>
      <w:r>
        <w:rPr>
          <w:lang w:eastAsia="zh-CN"/>
        </w:rPr>
        <w:t xml:space="preserve">is </w:t>
      </w:r>
      <w:r w:rsidR="00A32F63" w:rsidRPr="00F17FEF">
        <w:rPr>
          <w:lang w:eastAsia="zh-CN"/>
        </w:rPr>
        <w:t>already shown to be effective and flexible. Meanwhile, the Alt</w:t>
      </w:r>
      <w:r>
        <w:rPr>
          <w:lang w:eastAsia="zh-CN"/>
        </w:rPr>
        <w:t xml:space="preserve"> </w:t>
      </w:r>
      <w:r w:rsidR="00A32F63" w:rsidRPr="00F17FEF">
        <w:rPr>
          <w:lang w:eastAsia="zh-CN"/>
        </w:rPr>
        <w:t>2 seems to be the SFI-like structure which needs to define a slot table first. Considering the limited time, our preference is to support Alt</w:t>
      </w:r>
      <w:r>
        <w:rPr>
          <w:lang w:eastAsia="zh-CN"/>
        </w:rPr>
        <w:t xml:space="preserve"> </w:t>
      </w:r>
      <w:r w:rsidR="00A32F63" w:rsidRPr="00F17FEF">
        <w:rPr>
          <w:lang w:eastAsia="zh-CN"/>
        </w:rPr>
        <w:t xml:space="preserve">1. </w:t>
      </w:r>
    </w:p>
    <w:p w14:paraId="424F0E88" w14:textId="7C03046C" w:rsidR="00A32F63" w:rsidRDefault="00A32F63" w:rsidP="00A32F63">
      <w:pPr>
        <w:spacing w:beforeLines="50" w:before="156"/>
        <w:ind w:leftChars="-14" w:hangingChars="14" w:hanging="31"/>
        <w:rPr>
          <w:lang w:val="en-GB"/>
        </w:rPr>
      </w:pPr>
      <w:r w:rsidRPr="0010617B">
        <w:rPr>
          <w:rFonts w:hint="eastAsia"/>
          <w:b/>
          <w:i/>
        </w:rPr>
        <w:t>Proposal</w:t>
      </w:r>
      <w:r w:rsidRPr="0010617B">
        <w:rPr>
          <w:b/>
          <w:i/>
        </w:rPr>
        <w:t xml:space="preserve"> </w:t>
      </w:r>
      <w:r w:rsidR="00851D44">
        <w:rPr>
          <w:b/>
          <w:i/>
        </w:rPr>
        <w:t>3</w:t>
      </w:r>
      <w:r w:rsidRPr="0010617B">
        <w:rPr>
          <w:b/>
          <w:i/>
        </w:rPr>
        <w:t xml:space="preserve">: </w:t>
      </w:r>
      <w:r w:rsidRPr="00F17FEF">
        <w:rPr>
          <w:b/>
          <w:i/>
          <w:lang w:eastAsia="zh-CN"/>
        </w:rPr>
        <w:t>Slots for a resource pool is (pre-)configured with bitmap, which is applied with periodicity</w:t>
      </w:r>
      <w:r>
        <w:rPr>
          <w:b/>
          <w:i/>
          <w:lang w:eastAsia="zh-CN"/>
        </w:rPr>
        <w:t>.</w:t>
      </w:r>
    </w:p>
    <w:p w14:paraId="394BB77B" w14:textId="005465FF" w:rsidR="00AA1314" w:rsidRDefault="00EF3AAA" w:rsidP="00AA1314">
      <w:pPr>
        <w:spacing w:beforeLines="50" w:before="156"/>
        <w:rPr>
          <w:lang w:eastAsia="zh-CN"/>
        </w:rPr>
      </w:pPr>
      <w:r>
        <w:rPr>
          <w:lang w:eastAsia="zh-CN"/>
        </w:rPr>
        <w:t xml:space="preserve">In the bitmap, </w:t>
      </w:r>
      <w:r w:rsidR="00AA1314" w:rsidRPr="003A4F3B">
        <w:rPr>
          <w:lang w:eastAsia="zh-CN"/>
        </w:rPr>
        <w:t>a bit “1” means that</w:t>
      </w:r>
      <w:r w:rsidR="00AA1314">
        <w:rPr>
          <w:lang w:eastAsia="zh-CN"/>
        </w:rPr>
        <w:t xml:space="preserve"> the corresponding slot is</w:t>
      </w:r>
      <w:r w:rsidR="00AA1314" w:rsidRPr="003A4F3B">
        <w:rPr>
          <w:lang w:eastAsia="zh-CN"/>
        </w:rPr>
        <w:t xml:space="preserve"> included in the resource pool.</w:t>
      </w:r>
      <w:r w:rsidR="00AA1314">
        <w:rPr>
          <w:lang w:eastAsia="zh-CN"/>
        </w:rPr>
        <w:t xml:space="preserve"> Specifically, if the slot does not contain DL symbols, all the symbols in the slot are included in the resource pool; otherwise, only UL and flexible symbols in the slot are included in the resource pool, as shown in Fig. 1. </w:t>
      </w:r>
    </w:p>
    <w:p w14:paraId="28CAA999" w14:textId="77777777" w:rsidR="00AA1314" w:rsidRDefault="00AA1314" w:rsidP="00AA1314">
      <w:pPr>
        <w:spacing w:beforeLines="50" w:before="156"/>
      </w:pPr>
      <w:r>
        <w:object w:dxaOrig="11667" w:dyaOrig="2019" w14:anchorId="0C08B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5pt;height:85pt" o:ole="">
            <v:imagedata r:id="rId8" o:title=""/>
          </v:shape>
          <o:OLEObject Type="Embed" ProgID="Visio.Drawing.11" ShapeID="_x0000_i1025" DrawAspect="Content" ObjectID="_1643215871" r:id="rId9"/>
        </w:object>
      </w:r>
    </w:p>
    <w:p w14:paraId="01D92A1A" w14:textId="5AF8A545" w:rsidR="00AA1314" w:rsidRDefault="00AA1314" w:rsidP="00AA1314">
      <w:pPr>
        <w:jc w:val="center"/>
      </w:pPr>
      <w:r w:rsidRPr="008773C8">
        <w:rPr>
          <w:rFonts w:hint="eastAsia"/>
        </w:rPr>
        <w:t xml:space="preserve">Figure </w:t>
      </w:r>
      <w:r>
        <w:t>1</w:t>
      </w:r>
      <w:r w:rsidRPr="008773C8">
        <w:rPr>
          <w:rFonts w:hint="eastAsia"/>
        </w:rPr>
        <w:t xml:space="preserve">. </w:t>
      </w:r>
      <w:r w:rsidR="00EF3AAA">
        <w:t xml:space="preserve">Illustration of resource pool configuration with </w:t>
      </w:r>
      <w:r>
        <w:t>b</w:t>
      </w:r>
      <w:r w:rsidRPr="008773C8">
        <w:t>itmap</w:t>
      </w:r>
    </w:p>
    <w:p w14:paraId="0330E0EB" w14:textId="5DEFB243" w:rsidR="00AA1314" w:rsidRDefault="00AA1314" w:rsidP="00AA1314">
      <w:pPr>
        <w:spacing w:beforeLines="50" w:before="156"/>
        <w:rPr>
          <w:b/>
          <w:i/>
          <w:lang w:eastAsia="zh-CN"/>
        </w:rPr>
      </w:pPr>
      <w:bookmarkStart w:id="4" w:name="OLE_LINK25"/>
      <w:bookmarkStart w:id="5" w:name="OLE_LINK26"/>
      <w:r>
        <w:rPr>
          <w:rFonts w:hint="eastAsia"/>
          <w:b/>
          <w:i/>
          <w:lang w:eastAsia="zh-CN"/>
        </w:rPr>
        <w:t>Proposal</w:t>
      </w:r>
      <w:r>
        <w:rPr>
          <w:b/>
          <w:i/>
          <w:lang w:eastAsia="zh-CN"/>
        </w:rPr>
        <w:t xml:space="preserve"> </w:t>
      </w:r>
      <w:r w:rsidR="00851D44">
        <w:rPr>
          <w:b/>
          <w:i/>
          <w:lang w:eastAsia="zh-CN"/>
        </w:rPr>
        <w:t>4</w:t>
      </w:r>
      <w:r>
        <w:rPr>
          <w:b/>
          <w:i/>
          <w:lang w:eastAsia="zh-CN"/>
        </w:rPr>
        <w:t xml:space="preserve">: </w:t>
      </w:r>
      <w:bookmarkEnd w:id="4"/>
      <w:bookmarkEnd w:id="5"/>
      <w:r>
        <w:rPr>
          <w:b/>
          <w:i/>
          <w:lang w:eastAsia="zh-CN"/>
        </w:rPr>
        <w:t>For resource pool configuration</w:t>
      </w:r>
      <w:r w:rsidR="00EF3AAA">
        <w:rPr>
          <w:b/>
          <w:i/>
          <w:lang w:eastAsia="zh-CN"/>
        </w:rPr>
        <w:t xml:space="preserve"> with bitmap, a </w:t>
      </w:r>
      <w:r w:rsidRPr="00E70551">
        <w:rPr>
          <w:b/>
          <w:i/>
          <w:lang w:eastAsia="zh-CN"/>
        </w:rPr>
        <w:t>bit “1” means th</w:t>
      </w:r>
      <w:r>
        <w:rPr>
          <w:b/>
          <w:i/>
          <w:lang w:eastAsia="zh-CN"/>
        </w:rPr>
        <w:t>at all the</w:t>
      </w:r>
      <w:r w:rsidRPr="002B4FB1">
        <w:rPr>
          <w:b/>
          <w:i/>
          <w:lang w:eastAsia="zh-CN"/>
        </w:rPr>
        <w:t xml:space="preserve"> “UL” and “flexible” symbol</w:t>
      </w:r>
      <w:r>
        <w:rPr>
          <w:b/>
          <w:i/>
          <w:lang w:eastAsia="zh-CN"/>
        </w:rPr>
        <w:t>s</w:t>
      </w:r>
      <w:r w:rsidRPr="00E70551">
        <w:rPr>
          <w:b/>
          <w:i/>
          <w:lang w:eastAsia="zh-CN"/>
        </w:rPr>
        <w:t xml:space="preserve"> </w:t>
      </w:r>
      <w:r>
        <w:rPr>
          <w:b/>
          <w:i/>
          <w:lang w:eastAsia="zh-CN"/>
        </w:rPr>
        <w:t xml:space="preserve">in </w:t>
      </w:r>
      <w:r w:rsidRPr="00E70551">
        <w:rPr>
          <w:b/>
          <w:i/>
          <w:lang w:eastAsia="zh-CN"/>
        </w:rPr>
        <w:t xml:space="preserve">the corresponding </w:t>
      </w:r>
      <w:r w:rsidRPr="00F86A07">
        <w:rPr>
          <w:b/>
          <w:i/>
          <w:lang w:eastAsia="zh-CN"/>
        </w:rPr>
        <w:t>slot</w:t>
      </w:r>
      <w:r w:rsidRPr="00E70551">
        <w:rPr>
          <w:b/>
          <w:i/>
          <w:lang w:eastAsia="zh-CN"/>
        </w:rPr>
        <w:t xml:space="preserve"> </w:t>
      </w:r>
      <w:r w:rsidR="00EF3AAA">
        <w:rPr>
          <w:b/>
          <w:i/>
          <w:lang w:eastAsia="zh-CN"/>
        </w:rPr>
        <w:t>are</w:t>
      </w:r>
      <w:r w:rsidR="00EF3AAA" w:rsidRPr="00E70551">
        <w:rPr>
          <w:b/>
          <w:i/>
          <w:lang w:eastAsia="zh-CN"/>
        </w:rPr>
        <w:t xml:space="preserve"> </w:t>
      </w:r>
      <w:r w:rsidRPr="00E70551">
        <w:rPr>
          <w:b/>
          <w:i/>
          <w:lang w:eastAsia="zh-CN"/>
        </w:rPr>
        <w:t>included in the resource poo</w:t>
      </w:r>
      <w:r>
        <w:rPr>
          <w:b/>
          <w:i/>
          <w:lang w:eastAsia="zh-CN"/>
        </w:rPr>
        <w:t>l</w:t>
      </w:r>
      <w:r w:rsidRPr="00E70551">
        <w:rPr>
          <w:b/>
          <w:i/>
          <w:lang w:eastAsia="zh-CN"/>
        </w:rPr>
        <w:t>.</w:t>
      </w:r>
    </w:p>
    <w:p w14:paraId="34C93C2A" w14:textId="77777777" w:rsidR="00BF7935" w:rsidRDefault="00BF7935" w:rsidP="000827A8">
      <w:pPr>
        <w:pStyle w:val="3GPPH1"/>
        <w:numPr>
          <w:ilvl w:val="0"/>
          <w:numId w:val="5"/>
        </w:numPr>
      </w:pPr>
      <w:r>
        <w:rPr>
          <w:lang w:val="en-US"/>
        </w:rPr>
        <w:t>Sidelink TBS determination</w:t>
      </w:r>
      <w:r w:rsidRPr="004E4A41">
        <w:rPr>
          <w:rFonts w:hint="eastAsia"/>
        </w:rPr>
        <w:t xml:space="preserve"> </w:t>
      </w:r>
    </w:p>
    <w:p w14:paraId="4B88C5B7" w14:textId="77777777" w:rsidR="00305A93" w:rsidRDefault="00244342" w:rsidP="00244342">
      <w:pPr>
        <w:rPr>
          <w:lang w:eastAsia="zh-CN"/>
        </w:rPr>
      </w:pPr>
      <w:r>
        <w:rPr>
          <w:lang w:eastAsia="zh-CN"/>
        </w:rPr>
        <w:t>For sidelink TBS calculation, we want to re-use the Uu link’s procedure as much as possible, e.g., the lookup table and formula based methods. But in some details, we wish to make some changes</w:t>
      </w:r>
      <w:r w:rsidR="00305A93">
        <w:rPr>
          <w:lang w:eastAsia="zh-CN"/>
        </w:rPr>
        <w:t xml:space="preserve"> to be in accordance with sidelink features</w:t>
      </w:r>
      <w:r>
        <w:rPr>
          <w:lang w:eastAsia="zh-CN"/>
        </w:rPr>
        <w:t xml:space="preserve">. </w:t>
      </w:r>
    </w:p>
    <w:p w14:paraId="34516937" w14:textId="237B9FAD" w:rsidR="00305A93" w:rsidRDefault="00244342" w:rsidP="00244342">
      <w:pPr>
        <w:rPr>
          <w:lang w:eastAsia="zh-CN"/>
        </w:rPr>
      </w:pPr>
      <w:r>
        <w:rPr>
          <w:lang w:eastAsia="zh-CN"/>
        </w:rPr>
        <w:t>For example, in the first step of Uu TBS</w:t>
      </w:r>
      <w:r w:rsidR="00305A93">
        <w:rPr>
          <w:lang w:eastAsia="zh-CN"/>
        </w:rPr>
        <w:t xml:space="preserve"> calculation</w:t>
      </w:r>
      <w:r w:rsidR="00CC6919">
        <w:rPr>
          <w:lang w:eastAsia="zh-CN"/>
        </w:rPr>
        <w:t>,</w:t>
      </w:r>
      <w:r w:rsidR="00305A93">
        <w:rPr>
          <w:lang w:eastAsia="zh-CN"/>
        </w:rPr>
        <w:t xml:space="preserve"> UE shall evaluate </w:t>
      </w:r>
      <w:r w:rsidR="00305A93" w:rsidRPr="00851D44">
        <w:rPr>
          <w:lang w:eastAsia="zh-CN"/>
        </w:rPr>
        <w:t>the number of REs allocated for PDSCH within a PRB</w:t>
      </w:r>
      <w:r>
        <w:rPr>
          <w:lang w:eastAsia="zh-CN"/>
        </w:rPr>
        <w:t>, which sha</w:t>
      </w:r>
      <w:r w:rsidR="00305A93">
        <w:rPr>
          <w:lang w:eastAsia="zh-CN"/>
        </w:rPr>
        <w:t>ll count the overhead of DMRS RE</w:t>
      </w:r>
      <w:r>
        <w:rPr>
          <w:lang w:eastAsia="zh-CN"/>
        </w:rPr>
        <w:t>s as well as other overhead configured via high layer signaling.</w:t>
      </w:r>
      <w:r w:rsidR="00305A93">
        <w:rPr>
          <w:lang w:eastAsia="zh-CN"/>
        </w:rPr>
        <w:t xml:space="preserve"> The corresponding equation is shown below:</w:t>
      </w:r>
    </w:p>
    <w:p w14:paraId="162F12CE" w14:textId="4B7F85D1" w:rsidR="00305A93" w:rsidRDefault="00590DEC" w:rsidP="00590DEC">
      <w:pPr>
        <w:jc w:val="center"/>
        <w:rPr>
          <w:lang w:eastAsia="zh-CN"/>
        </w:rPr>
      </w:pPr>
      <w:r w:rsidRPr="000975EA">
        <w:rPr>
          <w:position w:val="-14"/>
          <w:lang w:eastAsia="ko-KR"/>
        </w:rPr>
        <w:object w:dxaOrig="3060" w:dyaOrig="380" w14:anchorId="471131AE">
          <v:shape id="_x0000_i1026" type="#_x0000_t75" style="width:154pt;height:19.5pt" o:ole="">
            <v:imagedata r:id="rId10" o:title=""/>
          </v:shape>
          <o:OLEObject Type="Embed" ProgID="Equation.3" ShapeID="_x0000_i1026" DrawAspect="Content" ObjectID="_1643215872" r:id="rId11"/>
        </w:object>
      </w:r>
      <w:r>
        <w:rPr>
          <w:lang w:eastAsia="ko-KR"/>
        </w:rPr>
        <w:t>.</w:t>
      </w:r>
    </w:p>
    <w:p w14:paraId="091B76CB" w14:textId="52CA6DC8" w:rsidR="00244342" w:rsidRDefault="00244342" w:rsidP="00244342">
      <w:pPr>
        <w:rPr>
          <w:lang w:eastAsia="zh-CN"/>
        </w:rPr>
      </w:pPr>
      <w:r>
        <w:rPr>
          <w:lang w:eastAsia="zh-CN"/>
        </w:rPr>
        <w:t>However, sidelink has its unique structure</w:t>
      </w:r>
      <w:r w:rsidR="00590DEC">
        <w:rPr>
          <w:lang w:eastAsia="zh-CN"/>
        </w:rPr>
        <w:t>s</w:t>
      </w:r>
      <w:r>
        <w:rPr>
          <w:lang w:eastAsia="zh-CN"/>
        </w:rPr>
        <w:t xml:space="preserve"> like 1</w:t>
      </w:r>
      <w:r w:rsidRPr="0055571E">
        <w:rPr>
          <w:vertAlign w:val="superscript"/>
          <w:lang w:eastAsia="zh-CN"/>
        </w:rPr>
        <w:t>st</w:t>
      </w:r>
      <w:r>
        <w:rPr>
          <w:lang w:eastAsia="zh-CN"/>
        </w:rPr>
        <w:t>/2</w:t>
      </w:r>
      <w:r w:rsidRPr="0055571E">
        <w:rPr>
          <w:vertAlign w:val="superscript"/>
          <w:lang w:eastAsia="zh-CN"/>
        </w:rPr>
        <w:t>nd</w:t>
      </w:r>
      <w:r>
        <w:rPr>
          <w:lang w:eastAsia="zh-CN"/>
        </w:rPr>
        <w:t xml:space="preserve"> SCI, together with some </w:t>
      </w:r>
      <w:r w:rsidR="00590DEC">
        <w:rPr>
          <w:lang w:eastAsia="zh-CN"/>
        </w:rPr>
        <w:t xml:space="preserve">extra </w:t>
      </w:r>
      <w:r>
        <w:rPr>
          <w:lang w:eastAsia="zh-CN"/>
        </w:rPr>
        <w:t xml:space="preserve">rules like CSI-RS should be </w:t>
      </w:r>
      <w:r w:rsidR="00590DEC">
        <w:rPr>
          <w:lang w:eastAsia="zh-CN"/>
        </w:rPr>
        <w:t>convey</w:t>
      </w:r>
      <w:r>
        <w:rPr>
          <w:lang w:eastAsia="zh-CN"/>
        </w:rPr>
        <w:t>ed along with data transmission. From our perspectiv</w:t>
      </w:r>
      <w:r w:rsidR="00590DEC">
        <w:rPr>
          <w:lang w:eastAsia="zh-CN"/>
        </w:rPr>
        <w:t xml:space="preserve">e, all these parameters and rules </w:t>
      </w:r>
      <w:r w:rsidR="00CC6919">
        <w:rPr>
          <w:lang w:eastAsia="zh-CN"/>
        </w:rPr>
        <w:t xml:space="preserve">have </w:t>
      </w:r>
      <w:r w:rsidR="00590DEC">
        <w:rPr>
          <w:lang w:eastAsia="zh-CN"/>
        </w:rPr>
        <w:t>impact</w:t>
      </w:r>
      <w:r w:rsidR="00CC6919">
        <w:rPr>
          <w:lang w:eastAsia="zh-CN"/>
        </w:rPr>
        <w:t xml:space="preserve"> on</w:t>
      </w:r>
      <w:r w:rsidR="00590DEC">
        <w:rPr>
          <w:lang w:eastAsia="zh-CN"/>
        </w:rPr>
        <w:t xml:space="preserve"> the calculation of </w:t>
      </w:r>
      <w:r>
        <w:rPr>
          <w:lang w:eastAsia="zh-CN"/>
        </w:rPr>
        <w:t xml:space="preserve">available RE calculation </w:t>
      </w:r>
      <w:r w:rsidR="00590DEC">
        <w:rPr>
          <w:lang w:eastAsia="zh-CN"/>
        </w:rPr>
        <w:t xml:space="preserve">within a </w:t>
      </w:r>
      <w:r>
        <w:rPr>
          <w:lang w:eastAsia="zh-CN"/>
        </w:rPr>
        <w:t>PRB. A simple</w:t>
      </w:r>
      <w:r w:rsidR="00E820A8">
        <w:rPr>
          <w:lang w:eastAsia="zh-CN"/>
        </w:rPr>
        <w:t>st</w:t>
      </w:r>
      <w:r>
        <w:rPr>
          <w:lang w:eastAsia="zh-CN"/>
        </w:rPr>
        <w:t xml:space="preserve"> way could be high layer co</w:t>
      </w:r>
      <w:r w:rsidR="00E820A8">
        <w:rPr>
          <w:lang w:eastAsia="zh-CN"/>
        </w:rPr>
        <w:t>nfigures a set of overhead value</w:t>
      </w:r>
      <w:r>
        <w:rPr>
          <w:lang w:eastAsia="zh-CN"/>
        </w:rPr>
        <w:t xml:space="preserve">, and SCI figures out which one should be used.  </w:t>
      </w:r>
    </w:p>
    <w:p w14:paraId="7DA8FE0B" w14:textId="1E6D5457" w:rsidR="00244342" w:rsidRPr="003D0EF6" w:rsidRDefault="00244342" w:rsidP="00244342">
      <w:pPr>
        <w:rPr>
          <w:b/>
          <w:i/>
          <w:lang w:eastAsia="zh-CN"/>
        </w:rPr>
      </w:pPr>
      <w:r w:rsidRPr="003D0EF6">
        <w:rPr>
          <w:rFonts w:hint="eastAsia"/>
          <w:b/>
          <w:i/>
          <w:lang w:eastAsia="zh-CN"/>
        </w:rPr>
        <w:t>Observation-1</w:t>
      </w:r>
      <w:r w:rsidRPr="003D0EF6">
        <w:rPr>
          <w:rFonts w:hint="eastAsia"/>
          <w:b/>
          <w:i/>
          <w:lang w:eastAsia="zh-CN"/>
        </w:rPr>
        <w:t>：</w:t>
      </w:r>
      <w:r w:rsidR="00CC6919">
        <w:rPr>
          <w:b/>
          <w:i/>
          <w:lang w:eastAsia="zh-CN"/>
        </w:rPr>
        <w:t>Besides</w:t>
      </w:r>
      <w:r w:rsidR="00CC6919" w:rsidRPr="003D0EF6">
        <w:rPr>
          <w:b/>
          <w:i/>
          <w:lang w:eastAsia="zh-CN"/>
        </w:rPr>
        <w:t xml:space="preserve"> </w:t>
      </w:r>
      <w:r w:rsidRPr="003D0EF6">
        <w:rPr>
          <w:b/>
          <w:i/>
          <w:lang w:eastAsia="zh-CN"/>
        </w:rPr>
        <w:t>DMRS, 1</w:t>
      </w:r>
      <w:r w:rsidRPr="003D0EF6">
        <w:rPr>
          <w:b/>
          <w:i/>
          <w:vertAlign w:val="superscript"/>
          <w:lang w:eastAsia="zh-CN"/>
        </w:rPr>
        <w:t>st</w:t>
      </w:r>
      <w:r w:rsidRPr="003D0EF6">
        <w:rPr>
          <w:b/>
          <w:i/>
          <w:lang w:eastAsia="zh-CN"/>
        </w:rPr>
        <w:t xml:space="preserve"> /2</w:t>
      </w:r>
      <w:r w:rsidRPr="003D0EF6">
        <w:rPr>
          <w:b/>
          <w:i/>
          <w:vertAlign w:val="superscript"/>
          <w:lang w:eastAsia="zh-CN"/>
        </w:rPr>
        <w:t>nd</w:t>
      </w:r>
      <w:r w:rsidRPr="003D0EF6">
        <w:rPr>
          <w:b/>
          <w:i/>
          <w:lang w:eastAsia="zh-CN"/>
        </w:rPr>
        <w:t xml:space="preserve"> SCI</w:t>
      </w:r>
      <w:r w:rsidR="00453566">
        <w:rPr>
          <w:b/>
          <w:i/>
          <w:lang w:eastAsia="zh-CN"/>
        </w:rPr>
        <w:t xml:space="preserve"> and</w:t>
      </w:r>
      <w:r w:rsidRPr="003D0EF6">
        <w:rPr>
          <w:b/>
          <w:i/>
          <w:lang w:eastAsia="zh-CN"/>
        </w:rPr>
        <w:t xml:space="preserve"> CSI-RS shall also be counted in the calculation of available REs </w:t>
      </w:r>
      <w:r w:rsidR="00E820A8" w:rsidRPr="003D0EF6">
        <w:rPr>
          <w:b/>
          <w:i/>
          <w:lang w:eastAsia="zh-CN"/>
        </w:rPr>
        <w:t>within a PRB</w:t>
      </w:r>
      <w:r w:rsidRPr="003D0EF6">
        <w:rPr>
          <w:b/>
          <w:i/>
          <w:lang w:eastAsia="zh-CN"/>
        </w:rPr>
        <w:t>.</w:t>
      </w:r>
    </w:p>
    <w:p w14:paraId="5726E3F5" w14:textId="621ABB5E" w:rsidR="00244342" w:rsidRPr="003D0EF6" w:rsidRDefault="00244342" w:rsidP="00244342">
      <w:pPr>
        <w:rPr>
          <w:b/>
          <w:i/>
          <w:lang w:eastAsia="zh-CN"/>
        </w:rPr>
      </w:pPr>
      <w:r w:rsidRPr="003D0EF6">
        <w:rPr>
          <w:rFonts w:hint="eastAsia"/>
          <w:b/>
          <w:i/>
          <w:lang w:eastAsia="zh-CN"/>
        </w:rPr>
        <w:t>Proposal-</w:t>
      </w:r>
      <w:r w:rsidR="00851D44">
        <w:rPr>
          <w:b/>
          <w:i/>
          <w:lang w:eastAsia="zh-CN"/>
        </w:rPr>
        <w:t>5</w:t>
      </w:r>
      <w:r w:rsidRPr="003D0EF6">
        <w:rPr>
          <w:rFonts w:hint="eastAsia"/>
          <w:b/>
          <w:i/>
          <w:lang w:eastAsia="zh-CN"/>
        </w:rPr>
        <w:t>: For</w:t>
      </w:r>
      <w:r w:rsidR="003D51FD" w:rsidRPr="003D0EF6">
        <w:rPr>
          <w:b/>
          <w:i/>
          <w:lang w:eastAsia="zh-CN"/>
        </w:rPr>
        <w:t xml:space="preserve"> the overhead used for calculation of available REs within a PRB</w:t>
      </w:r>
      <w:r w:rsidRPr="003D0EF6">
        <w:rPr>
          <w:rFonts w:hint="eastAsia"/>
          <w:b/>
          <w:i/>
          <w:lang w:eastAsia="zh-CN"/>
        </w:rPr>
        <w:t xml:space="preserve">, </w:t>
      </w:r>
      <w:r w:rsidRPr="003D0EF6">
        <w:rPr>
          <w:b/>
          <w:i/>
          <w:lang w:eastAsia="zh-CN"/>
        </w:rPr>
        <w:t>high layer configure</w:t>
      </w:r>
      <w:r w:rsidRPr="003D0EF6">
        <w:rPr>
          <w:rFonts w:hint="eastAsia"/>
          <w:b/>
          <w:i/>
          <w:lang w:eastAsia="zh-CN"/>
        </w:rPr>
        <w:t>s</w:t>
      </w:r>
      <w:r w:rsidRPr="003D0EF6">
        <w:rPr>
          <w:b/>
          <w:i/>
          <w:lang w:eastAsia="zh-CN"/>
        </w:rPr>
        <w:t xml:space="preserve"> a set of overhead value and SCI figures out which one should be used</w:t>
      </w:r>
      <w:r w:rsidRPr="003D0EF6">
        <w:rPr>
          <w:rFonts w:hint="eastAsia"/>
          <w:b/>
          <w:i/>
          <w:lang w:eastAsia="zh-CN"/>
        </w:rPr>
        <w:t xml:space="preserve">. </w:t>
      </w:r>
    </w:p>
    <w:p w14:paraId="569407D0" w14:textId="3CC4095B" w:rsidR="00244342" w:rsidRDefault="00244342" w:rsidP="00244342">
      <w:pPr>
        <w:rPr>
          <w:lang w:eastAsia="zh-CN"/>
        </w:rPr>
      </w:pPr>
      <w:r>
        <w:rPr>
          <w:lang w:eastAsia="zh-CN"/>
        </w:rPr>
        <w:t>Besides, in the 2</w:t>
      </w:r>
      <w:r w:rsidRPr="0055571E">
        <w:rPr>
          <w:vertAlign w:val="superscript"/>
          <w:lang w:eastAsia="zh-CN"/>
        </w:rPr>
        <w:t>nd</w:t>
      </w:r>
      <w:r>
        <w:rPr>
          <w:lang w:eastAsia="zh-CN"/>
        </w:rPr>
        <w:t xml:space="preserve"> step of Uu TBS calculations, we need to calculate</w:t>
      </w:r>
      <w:bookmarkStart w:id="6" w:name="OLE_LINK23"/>
      <w:bookmarkStart w:id="7" w:name="OLE_LINK24"/>
      <w:r>
        <w:rPr>
          <w:lang w:eastAsia="zh-CN"/>
        </w:rPr>
        <w:t xml:space="preserve"> </w:t>
      </w:r>
      <w:r w:rsidR="006A7F5E" w:rsidRPr="0048482F">
        <w:rPr>
          <w:lang w:eastAsia="ko-KR"/>
        </w:rPr>
        <w:t>the total number of REs allocated for PDSCH</w:t>
      </w:r>
      <w:bookmarkEnd w:id="6"/>
      <w:bookmarkEnd w:id="7"/>
      <w:r>
        <w:rPr>
          <w:lang w:eastAsia="zh-CN"/>
        </w:rPr>
        <w:t xml:space="preserve"> as shown below</w:t>
      </w:r>
      <w:r w:rsidR="006A7F5E">
        <w:rPr>
          <w:lang w:eastAsia="zh-CN"/>
        </w:rPr>
        <w:t>:</w:t>
      </w:r>
    </w:p>
    <w:p w14:paraId="07FCA430" w14:textId="40BCC00D" w:rsidR="00244342" w:rsidRDefault="006A7F5E" w:rsidP="006A7F5E">
      <w:pPr>
        <w:jc w:val="center"/>
        <w:rPr>
          <w:lang w:eastAsia="zh-CN"/>
        </w:rPr>
      </w:pPr>
      <w:r w:rsidRPr="009A16E4">
        <w:rPr>
          <w:position w:val="-14"/>
          <w:lang w:eastAsia="ko-KR"/>
        </w:rPr>
        <w:object w:dxaOrig="2280" w:dyaOrig="400" w14:anchorId="4C0D5940">
          <v:shape id="_x0000_i1027" type="#_x0000_t75" style="width:115.5pt;height:22.5pt" o:ole="">
            <v:imagedata r:id="rId12" o:title=""/>
          </v:shape>
          <o:OLEObject Type="Embed" ProgID="Equation.DSMT4" ShapeID="_x0000_i1027" DrawAspect="Content" ObjectID="_1643215873" r:id="rId13"/>
        </w:object>
      </w:r>
    </w:p>
    <w:p w14:paraId="02336EF4" w14:textId="228E66EC" w:rsidR="00244342" w:rsidRDefault="00244342" w:rsidP="00244342">
      <w:pPr>
        <w:rPr>
          <w:lang w:eastAsia="zh-CN"/>
        </w:rPr>
      </w:pPr>
      <w:r>
        <w:rPr>
          <w:lang w:eastAsia="zh-CN"/>
        </w:rPr>
        <w:t xml:space="preserve">However, </w:t>
      </w:r>
      <w:r w:rsidR="00A261BA">
        <w:rPr>
          <w:lang w:eastAsia="zh-CN"/>
        </w:rPr>
        <w:t>in</w:t>
      </w:r>
      <w:r>
        <w:rPr>
          <w:lang w:eastAsia="zh-CN"/>
        </w:rPr>
        <w:t xml:space="preserve"> sidelink some slots have PSFCH, and </w:t>
      </w:r>
      <w:r w:rsidR="00CC6919">
        <w:rPr>
          <w:lang w:eastAsia="zh-CN"/>
        </w:rPr>
        <w:t xml:space="preserve">the </w:t>
      </w:r>
      <w:r>
        <w:rPr>
          <w:lang w:eastAsia="zh-CN"/>
        </w:rPr>
        <w:t>others not. If</w:t>
      </w:r>
      <w:r>
        <w:rPr>
          <w:rFonts w:hint="eastAsia"/>
          <w:lang w:eastAsia="zh-CN"/>
        </w:rPr>
        <w:t xml:space="preserve"> a slot has PSFCH, then 5 symbols</w:t>
      </w:r>
      <w:r w:rsidR="00A261BA">
        <w:rPr>
          <w:lang w:eastAsia="zh-CN"/>
        </w:rPr>
        <w:t xml:space="preserve"> </w:t>
      </w:r>
      <w:r>
        <w:rPr>
          <w:rFonts w:hint="eastAsia"/>
          <w:lang w:eastAsia="zh-CN"/>
        </w:rPr>
        <w:t>(2 symbols for PSFCH+2 symbols for GAP+1 symbol for AGC) are not available for PSSCH.</w:t>
      </w:r>
      <w:r w:rsidR="00A261BA">
        <w:rPr>
          <w:rFonts w:hint="eastAsia"/>
          <w:lang w:eastAsia="zh-CN"/>
        </w:rPr>
        <w:t xml:space="preserve"> For </w:t>
      </w:r>
      <w:r w:rsidR="00A261BA">
        <w:rPr>
          <w:lang w:eastAsia="zh-CN"/>
        </w:rPr>
        <w:t xml:space="preserve">a </w:t>
      </w:r>
      <w:r>
        <w:rPr>
          <w:rFonts w:hint="eastAsia"/>
          <w:lang w:eastAsia="zh-CN"/>
        </w:rPr>
        <w:t>slot without PSFCH, only the AGC symbol could be counted for no</w:t>
      </w:r>
      <w:r w:rsidR="00CC6919">
        <w:rPr>
          <w:lang w:eastAsia="zh-CN"/>
        </w:rPr>
        <w:t>n-</w:t>
      </w:r>
      <w:r>
        <w:rPr>
          <w:lang w:eastAsia="zh-CN"/>
        </w:rPr>
        <w:t>available</w:t>
      </w:r>
      <w:r>
        <w:rPr>
          <w:rFonts w:hint="eastAsia"/>
          <w:lang w:eastAsia="zh-CN"/>
        </w:rPr>
        <w:t xml:space="preserve"> REs. Therefore, we proposed to us</w:t>
      </w:r>
      <w:r w:rsidR="007072FD">
        <w:rPr>
          <w:rFonts w:hint="eastAsia"/>
          <w:lang w:eastAsia="zh-CN"/>
        </w:rPr>
        <w:t>e different upper bound values</w:t>
      </w:r>
      <w:r>
        <w:rPr>
          <w:rFonts w:hint="eastAsia"/>
          <w:lang w:eastAsia="zh-CN"/>
        </w:rPr>
        <w:t xml:space="preserve"> for </w:t>
      </w:r>
      <w:r w:rsidR="00A261BA">
        <w:rPr>
          <w:rFonts w:hint="eastAsia"/>
          <w:lang w:eastAsia="zh-CN"/>
        </w:rPr>
        <w:t>slot with/without PSFCH as shown below:</w:t>
      </w:r>
    </w:p>
    <w:p w14:paraId="303DFECF" w14:textId="636E6FFA" w:rsidR="002E12E2" w:rsidRDefault="002E12E2" w:rsidP="00851D44">
      <w:pPr>
        <w:jc w:val="center"/>
        <w:rPr>
          <w:lang w:eastAsia="zh-CN"/>
        </w:rPr>
      </w:pPr>
      <w:r w:rsidRPr="00851D44">
        <w:rPr>
          <w:position w:val="-28"/>
          <w:lang w:eastAsia="zh-CN"/>
        </w:rPr>
        <w:object w:dxaOrig="2980" w:dyaOrig="660" w14:anchorId="5608F223">
          <v:shape id="_x0000_i1028" type="#_x0000_t75" style="width:149.5pt;height:32pt" o:ole="">
            <v:imagedata r:id="rId14" o:title=""/>
          </v:shape>
          <o:OLEObject Type="Embed" ProgID="Equation.DSMT4" ShapeID="_x0000_i1028" DrawAspect="Content" ObjectID="_1643215874" r:id="rId15"/>
        </w:object>
      </w:r>
      <w:r w:rsidR="00D637E7">
        <w:rPr>
          <w:lang w:eastAsia="zh-CN"/>
        </w:rPr>
        <w:t>,</w:t>
      </w:r>
    </w:p>
    <w:p w14:paraId="0A342BE2" w14:textId="556519B9" w:rsidR="00244342" w:rsidRDefault="00A261BA" w:rsidP="00244342">
      <w:pPr>
        <w:rPr>
          <w:lang w:eastAsia="zh-CN"/>
        </w:rPr>
      </w:pPr>
      <w:r>
        <w:rPr>
          <w:lang w:eastAsia="zh-CN"/>
        </w:rPr>
        <w:t>w</w:t>
      </w:r>
      <w:r>
        <w:rPr>
          <w:rFonts w:hint="eastAsia"/>
          <w:lang w:eastAsia="zh-CN"/>
        </w:rPr>
        <w:t xml:space="preserve">here </w:t>
      </w:r>
      <w:r>
        <w:rPr>
          <w:lang w:eastAsia="zh-CN"/>
        </w:rPr>
        <w:t xml:space="preserve">x and y are constants. </w:t>
      </w:r>
    </w:p>
    <w:p w14:paraId="478ADDBB" w14:textId="4C0F273A" w:rsidR="00A261BA" w:rsidRDefault="00A261BA" w:rsidP="00244342">
      <w:pPr>
        <w:rPr>
          <w:lang w:eastAsia="zh-CN"/>
        </w:rPr>
      </w:pPr>
      <w:r w:rsidRPr="005E0DEF">
        <w:rPr>
          <w:lang w:eastAsia="zh-CN"/>
        </w:rPr>
        <w:t xml:space="preserve">For blind transmission, some transmission may occur in a slot without PSFCH and others not. Thus, it is an issue how to guarantee </w:t>
      </w:r>
      <w:r w:rsidR="007072FD">
        <w:rPr>
          <w:lang w:eastAsia="zh-CN"/>
        </w:rPr>
        <w:t xml:space="preserve">the </w:t>
      </w:r>
      <w:r w:rsidRPr="005E0DEF">
        <w:rPr>
          <w:lang w:eastAsia="zh-CN"/>
        </w:rPr>
        <w:t>same TBS values for all transmissions during a blind retransmission procedure.</w:t>
      </w:r>
    </w:p>
    <w:p w14:paraId="67F6F49E" w14:textId="209199E1" w:rsidR="00BF7935" w:rsidRDefault="00BF7935" w:rsidP="00BF7935">
      <w:pPr>
        <w:rPr>
          <w:b/>
          <w:i/>
          <w:lang w:eastAsia="zh-CN"/>
        </w:rPr>
      </w:pPr>
      <w:r>
        <w:rPr>
          <w:b/>
          <w:i/>
          <w:lang w:eastAsia="zh-CN"/>
        </w:rPr>
        <w:t xml:space="preserve">Proposal </w:t>
      </w:r>
      <w:r w:rsidR="00851D44">
        <w:rPr>
          <w:b/>
          <w:i/>
          <w:lang w:eastAsia="zh-CN"/>
        </w:rPr>
        <w:t>6</w:t>
      </w:r>
      <w:r>
        <w:rPr>
          <w:b/>
          <w:i/>
          <w:lang w:eastAsia="zh-CN"/>
        </w:rPr>
        <w:t xml:space="preserve">: Use different upper bound values for </w:t>
      </w:r>
      <w:r w:rsidR="00927B13">
        <w:rPr>
          <w:b/>
          <w:i/>
          <w:lang w:eastAsia="zh-CN"/>
        </w:rPr>
        <w:t xml:space="preserve">calculation </w:t>
      </w:r>
      <w:r w:rsidR="00807B54">
        <w:rPr>
          <w:b/>
          <w:i/>
          <w:lang w:eastAsia="zh-CN"/>
        </w:rPr>
        <w:t xml:space="preserve">of </w:t>
      </w:r>
      <w:r w:rsidR="00927B13" w:rsidRPr="00927B13">
        <w:rPr>
          <w:b/>
          <w:i/>
          <w:lang w:eastAsia="zh-CN"/>
        </w:rPr>
        <w:t>the total number of REs allocated for PDSCH</w:t>
      </w:r>
      <w:r w:rsidR="00927B13">
        <w:rPr>
          <w:b/>
          <w:i/>
          <w:lang w:eastAsia="zh-CN"/>
        </w:rPr>
        <w:t xml:space="preserve"> for </w:t>
      </w:r>
      <w:r>
        <w:rPr>
          <w:b/>
          <w:i/>
          <w:lang w:eastAsia="zh-CN"/>
        </w:rPr>
        <w:t>slot with/without PSFCH.</w:t>
      </w:r>
    </w:p>
    <w:p w14:paraId="0C79642B" w14:textId="34A7B645" w:rsidR="00BF7935" w:rsidRDefault="00BF7935" w:rsidP="006B0415">
      <w:pPr>
        <w:rPr>
          <w:lang w:val="en-GB"/>
        </w:rPr>
      </w:pPr>
      <w:r w:rsidRPr="00E338CA">
        <w:rPr>
          <w:b/>
          <w:i/>
          <w:lang w:eastAsia="zh-CN"/>
        </w:rPr>
        <w:t xml:space="preserve">Proposal </w:t>
      </w:r>
      <w:r w:rsidR="00851D44">
        <w:rPr>
          <w:b/>
          <w:i/>
          <w:lang w:eastAsia="zh-CN"/>
        </w:rPr>
        <w:t>7</w:t>
      </w:r>
      <w:r w:rsidRPr="00E338CA">
        <w:rPr>
          <w:rFonts w:hint="eastAsia"/>
          <w:b/>
          <w:i/>
          <w:lang w:eastAsia="zh-CN"/>
        </w:rPr>
        <w:t>：</w:t>
      </w:r>
      <w:r w:rsidRPr="00E338CA">
        <w:rPr>
          <w:b/>
          <w:i/>
          <w:lang w:eastAsia="zh-CN"/>
        </w:rPr>
        <w:t>For</w:t>
      </w:r>
      <w:r w:rsidR="0025145A">
        <w:rPr>
          <w:b/>
          <w:i/>
          <w:lang w:eastAsia="zh-CN"/>
        </w:rPr>
        <w:t xml:space="preserve"> blind transmission</w:t>
      </w:r>
      <w:r w:rsidRPr="00E338CA">
        <w:rPr>
          <w:b/>
          <w:i/>
          <w:lang w:eastAsia="zh-CN"/>
        </w:rPr>
        <w:t>, the sidelink TBS determination method should guarantee a stable TBS value.</w:t>
      </w:r>
    </w:p>
    <w:p w14:paraId="792F4294" w14:textId="3A9C7277" w:rsidR="00FB5D92" w:rsidRDefault="00BF7935" w:rsidP="000827A8">
      <w:pPr>
        <w:pStyle w:val="3GPPH1"/>
        <w:numPr>
          <w:ilvl w:val="0"/>
          <w:numId w:val="5"/>
        </w:numPr>
      </w:pPr>
      <w:r>
        <w:rPr>
          <w:lang w:val="en-US"/>
        </w:rPr>
        <w:t>2</w:t>
      </w:r>
      <w:r w:rsidRPr="00BF7935">
        <w:rPr>
          <w:vertAlign w:val="superscript"/>
          <w:lang w:val="en-US"/>
        </w:rPr>
        <w:t>nd</w:t>
      </w:r>
      <w:r>
        <w:rPr>
          <w:lang w:val="en-US"/>
        </w:rPr>
        <w:t xml:space="preserve"> SCI</w:t>
      </w:r>
      <w:r w:rsidR="00FB5D92" w:rsidRPr="004E4A41">
        <w:rPr>
          <w:rFonts w:hint="eastAsia"/>
        </w:rPr>
        <w:t xml:space="preserve"> </w:t>
      </w:r>
    </w:p>
    <w:p w14:paraId="5ADB32E2" w14:textId="62F04FE1" w:rsidR="002E12E2" w:rsidRDefault="002E12E2" w:rsidP="002E12E2">
      <w:pPr>
        <w:rPr>
          <w:lang w:eastAsia="zh-CN"/>
        </w:rPr>
      </w:pPr>
      <w:r w:rsidRPr="00974FC0">
        <w:rPr>
          <w:lang w:eastAsia="zh-CN"/>
        </w:rPr>
        <w:t>In RAN1 #99 meeting, it has been discussed</w:t>
      </w:r>
      <w:r w:rsidR="0074699F">
        <w:rPr>
          <w:lang w:eastAsia="zh-CN"/>
        </w:rPr>
        <w:t xml:space="preserve"> to down-select between the following two options concerning 2</w:t>
      </w:r>
      <w:r w:rsidR="0074699F" w:rsidRPr="0074699F">
        <w:rPr>
          <w:vertAlign w:val="superscript"/>
          <w:lang w:eastAsia="zh-CN"/>
        </w:rPr>
        <w:t>nd</w:t>
      </w:r>
      <w:r w:rsidR="0074699F">
        <w:rPr>
          <w:lang w:eastAsia="zh-CN"/>
        </w:rPr>
        <w:t xml:space="preserve"> SCI format</w:t>
      </w:r>
      <w:r>
        <w:rPr>
          <w:lang w:eastAsia="zh-CN"/>
        </w:rPr>
        <w:t xml:space="preserve">: </w:t>
      </w:r>
    </w:p>
    <w:tbl>
      <w:tblPr>
        <w:tblStyle w:val="ae"/>
        <w:tblW w:w="0" w:type="auto"/>
        <w:tblLook w:val="04A0" w:firstRow="1" w:lastRow="0" w:firstColumn="1" w:lastColumn="0" w:noHBand="0" w:noVBand="1"/>
      </w:tblPr>
      <w:tblGrid>
        <w:gridCol w:w="9736"/>
      </w:tblGrid>
      <w:tr w:rsidR="00947563" w14:paraId="630860D6" w14:textId="77777777" w:rsidTr="00947563">
        <w:tc>
          <w:tcPr>
            <w:tcW w:w="9736" w:type="dxa"/>
          </w:tcPr>
          <w:p w14:paraId="550B4878" w14:textId="77777777" w:rsidR="00947563" w:rsidRPr="00974FC0" w:rsidRDefault="00947563" w:rsidP="00947563">
            <w:pPr>
              <w:pStyle w:val="LGTdoc"/>
              <w:numPr>
                <w:ilvl w:val="0"/>
                <w:numId w:val="19"/>
              </w:numPr>
              <w:spacing w:before="100" w:beforeAutospacing="1" w:afterLines="0" w:after="60"/>
              <w:rPr>
                <w:szCs w:val="22"/>
                <w:lang w:val="en-US"/>
              </w:rPr>
            </w:pPr>
            <w:r w:rsidRPr="00974FC0">
              <w:rPr>
                <w:szCs w:val="22"/>
                <w:lang w:val="en-US"/>
              </w:rPr>
              <w:t>Option 1: The same 2</w:t>
            </w:r>
            <w:r w:rsidRPr="00974FC0">
              <w:rPr>
                <w:szCs w:val="22"/>
                <w:vertAlign w:val="superscript"/>
                <w:lang w:val="en-US"/>
              </w:rPr>
              <w:t>nd</w:t>
            </w:r>
            <w:r w:rsidRPr="00974FC0">
              <w:rPr>
                <w:szCs w:val="22"/>
                <w:lang w:val="en-US"/>
              </w:rPr>
              <w:t xml:space="preserve"> stage SCI format is used for groupcast HARQ feedback option 1 and option 2.</w:t>
            </w:r>
          </w:p>
          <w:p w14:paraId="2CE80753" w14:textId="77777777" w:rsidR="00947563" w:rsidRPr="00974FC0" w:rsidRDefault="00947563" w:rsidP="00947563">
            <w:pPr>
              <w:pStyle w:val="LGTdoc"/>
              <w:numPr>
                <w:ilvl w:val="1"/>
                <w:numId w:val="19"/>
              </w:numPr>
              <w:spacing w:before="100" w:beforeAutospacing="1" w:afterLines="0" w:after="60"/>
              <w:rPr>
                <w:szCs w:val="22"/>
                <w:lang w:val="en-US"/>
              </w:rPr>
            </w:pPr>
            <w:r w:rsidRPr="00974FC0">
              <w:rPr>
                <w:szCs w:val="22"/>
                <w:lang w:val="en-US"/>
              </w:rPr>
              <w:t xml:space="preserve">SCI indicator to indicate </w:t>
            </w:r>
            <w:bookmarkStart w:id="8" w:name="OLE_LINK9"/>
            <w:bookmarkStart w:id="9" w:name="OLE_LINK10"/>
            <w:r w:rsidRPr="00974FC0">
              <w:rPr>
                <w:szCs w:val="22"/>
                <w:lang w:val="en-US"/>
              </w:rPr>
              <w:t>between groupcast Option 1 and groupcast Option 2</w:t>
            </w:r>
            <w:bookmarkEnd w:id="8"/>
            <w:bookmarkEnd w:id="9"/>
            <w:r w:rsidRPr="00974FC0">
              <w:rPr>
                <w:szCs w:val="22"/>
                <w:lang w:val="en-US"/>
              </w:rPr>
              <w:t xml:space="preserve"> is in the 2nd-stage SCI.</w:t>
            </w:r>
          </w:p>
          <w:p w14:paraId="5C6DCBEC" w14:textId="77777777" w:rsidR="00947563" w:rsidRPr="00974FC0" w:rsidRDefault="00947563" w:rsidP="00947563">
            <w:pPr>
              <w:pStyle w:val="LGTdoc"/>
              <w:numPr>
                <w:ilvl w:val="0"/>
                <w:numId w:val="19"/>
              </w:numPr>
              <w:spacing w:before="100" w:beforeAutospacing="1" w:afterLines="0" w:after="60"/>
              <w:rPr>
                <w:szCs w:val="22"/>
                <w:lang w:val="en-US"/>
              </w:rPr>
            </w:pPr>
            <w:r w:rsidRPr="00974FC0">
              <w:rPr>
                <w:szCs w:val="22"/>
                <w:lang w:val="en-US"/>
              </w:rPr>
              <w:t>Option 2: Different 2</w:t>
            </w:r>
            <w:r w:rsidRPr="00974FC0">
              <w:rPr>
                <w:szCs w:val="22"/>
                <w:vertAlign w:val="superscript"/>
                <w:lang w:val="en-US"/>
              </w:rPr>
              <w:t>nd</w:t>
            </w:r>
            <w:r w:rsidRPr="00974FC0">
              <w:rPr>
                <w:szCs w:val="22"/>
                <w:lang w:val="en-US"/>
              </w:rPr>
              <w:t xml:space="preserve"> stage SCI formats are used in groupcast HARQ feedback option 1 and option 2.</w:t>
            </w:r>
          </w:p>
          <w:p w14:paraId="5FCD537A" w14:textId="06444C8D" w:rsidR="00947563" w:rsidRPr="00947563" w:rsidRDefault="00947563" w:rsidP="00947563">
            <w:pPr>
              <w:pStyle w:val="LGTdoc"/>
              <w:numPr>
                <w:ilvl w:val="1"/>
                <w:numId w:val="19"/>
              </w:numPr>
              <w:spacing w:before="100" w:beforeAutospacing="1" w:afterLines="0" w:after="60"/>
              <w:rPr>
                <w:szCs w:val="22"/>
                <w:lang w:val="en-US"/>
              </w:rPr>
            </w:pPr>
            <w:r w:rsidRPr="00974FC0">
              <w:rPr>
                <w:szCs w:val="22"/>
                <w:lang w:val="en-US"/>
              </w:rPr>
              <w:t>1</w:t>
            </w:r>
            <w:r w:rsidRPr="00974FC0">
              <w:rPr>
                <w:szCs w:val="22"/>
                <w:vertAlign w:val="superscript"/>
                <w:lang w:val="en-US"/>
              </w:rPr>
              <w:t>st</w:t>
            </w:r>
            <w:r w:rsidRPr="00974FC0">
              <w:rPr>
                <w:szCs w:val="22"/>
                <w:lang w:val="en-US"/>
              </w:rPr>
              <w:t xml:space="preserve"> stage SCI indicates which format is used.</w:t>
            </w:r>
          </w:p>
        </w:tc>
      </w:tr>
    </w:tbl>
    <w:p w14:paraId="19A0D064" w14:textId="77777777" w:rsidR="00947563" w:rsidRPr="00947563" w:rsidRDefault="00947563" w:rsidP="002E12E2">
      <w:pPr>
        <w:rPr>
          <w:lang w:eastAsia="zh-CN"/>
        </w:rPr>
      </w:pPr>
    </w:p>
    <w:p w14:paraId="346BCEF4" w14:textId="15A112D5" w:rsidR="00C06AD0" w:rsidRPr="00B979AB" w:rsidRDefault="003C0AB8" w:rsidP="006B0415">
      <w:pPr>
        <w:rPr>
          <w:lang w:eastAsia="zh-CN"/>
        </w:rPr>
      </w:pPr>
      <w:r>
        <w:rPr>
          <w:rFonts w:hint="eastAsia"/>
          <w:lang w:eastAsia="zh-CN"/>
        </w:rPr>
        <w:t xml:space="preserve">We </w:t>
      </w:r>
      <w:r>
        <w:rPr>
          <w:lang w:eastAsia="zh-CN"/>
        </w:rPr>
        <w:t>incline to support option</w:t>
      </w:r>
      <w:r w:rsidR="002E12E2">
        <w:rPr>
          <w:lang w:eastAsia="zh-CN"/>
        </w:rPr>
        <w:t xml:space="preserve"> </w:t>
      </w:r>
      <w:r>
        <w:rPr>
          <w:lang w:eastAsia="zh-CN"/>
        </w:rPr>
        <w:t>2, since option</w:t>
      </w:r>
      <w:r w:rsidR="002E12E2">
        <w:rPr>
          <w:lang w:eastAsia="zh-CN"/>
        </w:rPr>
        <w:t xml:space="preserve"> </w:t>
      </w:r>
      <w:r>
        <w:rPr>
          <w:lang w:eastAsia="zh-CN"/>
        </w:rPr>
        <w:t xml:space="preserve">1 forces </w:t>
      </w:r>
      <w:r w:rsidR="002E12E2">
        <w:rPr>
          <w:lang w:eastAsia="zh-CN"/>
        </w:rPr>
        <w:t>2</w:t>
      </w:r>
      <w:r w:rsidR="002E12E2" w:rsidRPr="00851D44">
        <w:rPr>
          <w:vertAlign w:val="superscript"/>
          <w:lang w:eastAsia="zh-CN"/>
        </w:rPr>
        <w:t>nd</w:t>
      </w:r>
      <w:r w:rsidR="002E12E2">
        <w:rPr>
          <w:lang w:eastAsia="zh-CN"/>
        </w:rPr>
        <w:t xml:space="preserve"> </w:t>
      </w:r>
      <w:r>
        <w:rPr>
          <w:lang w:eastAsia="zh-CN"/>
        </w:rPr>
        <w:t xml:space="preserve">SCI used for </w:t>
      </w:r>
      <w:r w:rsidRPr="00851D44">
        <w:rPr>
          <w:lang w:eastAsia="zh-CN"/>
        </w:rPr>
        <w:t xml:space="preserve">groupcast HARQ feedback option 1 and option 2 into the same payload </w:t>
      </w:r>
      <w:r>
        <w:rPr>
          <w:lang w:eastAsia="zh-CN"/>
        </w:rPr>
        <w:t>which causes more overhead. Thus, option</w:t>
      </w:r>
      <w:r w:rsidR="002E12E2">
        <w:rPr>
          <w:lang w:eastAsia="zh-CN"/>
        </w:rPr>
        <w:t xml:space="preserve"> </w:t>
      </w:r>
      <w:r>
        <w:rPr>
          <w:lang w:eastAsia="zh-CN"/>
        </w:rPr>
        <w:t>2 is more efficient on resource utilization.</w:t>
      </w:r>
    </w:p>
    <w:p w14:paraId="3094B30D" w14:textId="01EEE066" w:rsidR="004E2D01" w:rsidRPr="004E2D01" w:rsidRDefault="00BF7935" w:rsidP="00851D44">
      <w:pPr>
        <w:rPr>
          <w:b/>
          <w:i/>
          <w:lang w:eastAsia="zh-CN"/>
        </w:rPr>
      </w:pPr>
      <w:r>
        <w:rPr>
          <w:b/>
          <w:i/>
          <w:lang w:eastAsia="zh-CN"/>
        </w:rPr>
        <w:t xml:space="preserve">Proposal </w:t>
      </w:r>
      <w:r w:rsidR="00851D44">
        <w:rPr>
          <w:b/>
          <w:i/>
          <w:lang w:eastAsia="zh-CN"/>
        </w:rPr>
        <w:t>8</w:t>
      </w:r>
      <w:r>
        <w:rPr>
          <w:b/>
          <w:i/>
          <w:lang w:eastAsia="zh-CN"/>
        </w:rPr>
        <w:t>: For contents of 2</w:t>
      </w:r>
      <w:r>
        <w:rPr>
          <w:b/>
          <w:i/>
          <w:vertAlign w:val="superscript"/>
          <w:lang w:eastAsia="zh-CN"/>
        </w:rPr>
        <w:t>nd</w:t>
      </w:r>
      <w:r>
        <w:rPr>
          <w:b/>
          <w:i/>
          <w:lang w:eastAsia="zh-CN"/>
        </w:rPr>
        <w:t xml:space="preserve"> SCI, support option 2. No need to maintain</w:t>
      </w:r>
      <w:r w:rsidR="00435464">
        <w:rPr>
          <w:b/>
          <w:i/>
          <w:lang w:eastAsia="zh-CN"/>
        </w:rPr>
        <w:t xml:space="preserve"> the same payload for different 2</w:t>
      </w:r>
      <w:r w:rsidR="00435464" w:rsidRPr="00435464">
        <w:rPr>
          <w:b/>
          <w:i/>
          <w:vertAlign w:val="superscript"/>
          <w:lang w:eastAsia="zh-CN"/>
        </w:rPr>
        <w:t>nd</w:t>
      </w:r>
      <w:r>
        <w:rPr>
          <w:b/>
          <w:i/>
          <w:lang w:eastAsia="zh-CN"/>
        </w:rPr>
        <w:t xml:space="preserve"> SCI formats.</w:t>
      </w:r>
    </w:p>
    <w:p w14:paraId="71FE008A" w14:textId="327CE727" w:rsidR="00745FE2" w:rsidRPr="00CC68DF" w:rsidRDefault="00745FE2" w:rsidP="000827A8">
      <w:pPr>
        <w:pStyle w:val="3GPPH1"/>
        <w:numPr>
          <w:ilvl w:val="0"/>
          <w:numId w:val="7"/>
        </w:numPr>
        <w:rPr>
          <w:lang w:val="en-US"/>
        </w:rPr>
      </w:pPr>
      <w:r w:rsidRPr="00CC68DF">
        <w:rPr>
          <w:rFonts w:hint="eastAsia"/>
          <w:lang w:val="en-US"/>
        </w:rPr>
        <w:t>Con</w:t>
      </w:r>
      <w:r w:rsidRPr="00CC68DF">
        <w:rPr>
          <w:lang w:val="en-US"/>
        </w:rPr>
        <w:t>c</w:t>
      </w:r>
      <w:r w:rsidR="007B70A8">
        <w:rPr>
          <w:rFonts w:hint="eastAsia"/>
          <w:lang w:val="en-US"/>
        </w:rPr>
        <w:t>lusion</w:t>
      </w:r>
      <w:r w:rsidR="000A0249">
        <w:rPr>
          <w:lang w:val="en-US"/>
        </w:rPr>
        <w:t>s</w:t>
      </w:r>
    </w:p>
    <w:p w14:paraId="1230393E" w14:textId="43DB71D6" w:rsidR="005D504D" w:rsidRDefault="00FA4171" w:rsidP="00B773A6">
      <w:pPr>
        <w:pStyle w:val="LGTdoc"/>
        <w:spacing w:afterLines="0" w:after="120" w:line="240" w:lineRule="auto"/>
        <w:rPr>
          <w:b/>
          <w:i/>
          <w:lang w:eastAsia="zh-CN"/>
        </w:rPr>
      </w:pPr>
      <w:r>
        <w:rPr>
          <w:rFonts w:eastAsia="宋体"/>
          <w:kern w:val="0"/>
          <w:szCs w:val="22"/>
          <w:lang w:val="en-US" w:eastAsia="zh-CN"/>
        </w:rPr>
        <w:t>T</w:t>
      </w:r>
      <w:r w:rsidR="00DB292A" w:rsidRPr="00DB292A">
        <w:rPr>
          <w:rFonts w:eastAsia="宋体"/>
          <w:kern w:val="0"/>
          <w:szCs w:val="22"/>
          <w:lang w:val="en-US" w:eastAsia="zh-CN"/>
        </w:rPr>
        <w:t xml:space="preserve">he </w:t>
      </w:r>
      <w:r w:rsidR="006A13E6" w:rsidRPr="00DB292A">
        <w:rPr>
          <w:rFonts w:eastAsia="宋体"/>
          <w:kern w:val="0"/>
          <w:szCs w:val="22"/>
          <w:lang w:val="en-US" w:eastAsia="zh-CN"/>
        </w:rPr>
        <w:t xml:space="preserve">following </w:t>
      </w:r>
      <w:r w:rsidR="006A13E6">
        <w:rPr>
          <w:rFonts w:eastAsia="宋体"/>
          <w:kern w:val="0"/>
          <w:szCs w:val="22"/>
          <w:lang w:val="en-US" w:eastAsia="zh-CN"/>
        </w:rPr>
        <w:t>conclusions</w:t>
      </w:r>
      <w:r w:rsidR="00DB292A" w:rsidRPr="00DB292A">
        <w:rPr>
          <w:rFonts w:eastAsia="宋体"/>
          <w:kern w:val="0"/>
          <w:szCs w:val="22"/>
          <w:lang w:val="en-US" w:eastAsia="zh-CN"/>
        </w:rPr>
        <w:t xml:space="preserve"> are proposed:</w:t>
      </w:r>
    </w:p>
    <w:p w14:paraId="58E95DBD" w14:textId="77777777" w:rsidR="005E0DEF" w:rsidRPr="003D0EF6" w:rsidRDefault="005E0DEF" w:rsidP="005E0DEF">
      <w:pPr>
        <w:rPr>
          <w:b/>
          <w:i/>
          <w:lang w:eastAsia="zh-CN"/>
        </w:rPr>
      </w:pPr>
      <w:r w:rsidRPr="003D0EF6">
        <w:rPr>
          <w:rFonts w:hint="eastAsia"/>
          <w:b/>
          <w:i/>
          <w:lang w:eastAsia="zh-CN"/>
        </w:rPr>
        <w:t>Observation-1</w:t>
      </w:r>
      <w:r w:rsidRPr="003D0EF6">
        <w:rPr>
          <w:rFonts w:hint="eastAsia"/>
          <w:b/>
          <w:i/>
          <w:lang w:eastAsia="zh-CN"/>
        </w:rPr>
        <w:t>：</w:t>
      </w:r>
      <w:r>
        <w:rPr>
          <w:b/>
          <w:i/>
          <w:lang w:eastAsia="zh-CN"/>
        </w:rPr>
        <w:t>Besides</w:t>
      </w:r>
      <w:r w:rsidRPr="003D0EF6">
        <w:rPr>
          <w:b/>
          <w:i/>
          <w:lang w:eastAsia="zh-CN"/>
        </w:rPr>
        <w:t xml:space="preserve"> DMRS, 1</w:t>
      </w:r>
      <w:r w:rsidRPr="003D0EF6">
        <w:rPr>
          <w:b/>
          <w:i/>
          <w:vertAlign w:val="superscript"/>
          <w:lang w:eastAsia="zh-CN"/>
        </w:rPr>
        <w:t>st</w:t>
      </w:r>
      <w:r w:rsidRPr="003D0EF6">
        <w:rPr>
          <w:b/>
          <w:i/>
          <w:lang w:eastAsia="zh-CN"/>
        </w:rPr>
        <w:t xml:space="preserve"> /2</w:t>
      </w:r>
      <w:r w:rsidRPr="003D0EF6">
        <w:rPr>
          <w:b/>
          <w:i/>
          <w:vertAlign w:val="superscript"/>
          <w:lang w:eastAsia="zh-CN"/>
        </w:rPr>
        <w:t>nd</w:t>
      </w:r>
      <w:r w:rsidRPr="003D0EF6">
        <w:rPr>
          <w:b/>
          <w:i/>
          <w:lang w:eastAsia="zh-CN"/>
        </w:rPr>
        <w:t xml:space="preserve"> SCI</w:t>
      </w:r>
      <w:r>
        <w:rPr>
          <w:b/>
          <w:i/>
          <w:lang w:eastAsia="zh-CN"/>
        </w:rPr>
        <w:t xml:space="preserve"> and</w:t>
      </w:r>
      <w:r w:rsidRPr="003D0EF6">
        <w:rPr>
          <w:b/>
          <w:i/>
          <w:lang w:eastAsia="zh-CN"/>
        </w:rPr>
        <w:t xml:space="preserve"> CSI-RS shall also be counted in the calculation of available REs within a PRB.</w:t>
      </w:r>
    </w:p>
    <w:p w14:paraId="444838AF" w14:textId="77777777" w:rsidR="008043D7" w:rsidRPr="005E0DEF" w:rsidRDefault="008043D7" w:rsidP="00D9063A">
      <w:pPr>
        <w:rPr>
          <w:b/>
          <w:i/>
          <w:lang w:eastAsia="zh-CN"/>
        </w:rPr>
      </w:pPr>
    </w:p>
    <w:p w14:paraId="108BAC2B" w14:textId="77777777" w:rsidR="005E0DEF" w:rsidRDefault="005E0DEF" w:rsidP="005E0DEF">
      <w:pPr>
        <w:rPr>
          <w:b/>
          <w:i/>
          <w:lang w:eastAsia="zh-CN"/>
        </w:rPr>
      </w:pPr>
      <w:r>
        <w:rPr>
          <w:b/>
          <w:i/>
          <w:lang w:eastAsia="zh-CN"/>
        </w:rPr>
        <w:t>Proposal 1: Only Rel-15 PDSCH DMRS configuration type 1 is reused for frequency-domain pattern of PSSCH DMRS.</w:t>
      </w:r>
    </w:p>
    <w:p w14:paraId="38D865DE" w14:textId="77777777" w:rsidR="005E0DEF" w:rsidRDefault="005E0DEF" w:rsidP="005E0DEF">
      <w:r>
        <w:rPr>
          <w:b/>
          <w:i/>
          <w:lang w:eastAsia="zh-CN"/>
        </w:rPr>
        <w:t>Proposal 2: In Rel-16, sidelink UE can itself determine PSSCH DMRS pattern. FFS whether gNB can determine PSSCH-DMRS pattern in Rel-17.</w:t>
      </w:r>
    </w:p>
    <w:p w14:paraId="0F8E0576" w14:textId="77777777" w:rsidR="005E0DEF" w:rsidRDefault="005E0DEF" w:rsidP="005E0DEF">
      <w:pPr>
        <w:spacing w:beforeLines="50" w:before="156"/>
        <w:ind w:leftChars="-14" w:hangingChars="14" w:hanging="31"/>
        <w:rPr>
          <w:lang w:val="en-GB"/>
        </w:rPr>
      </w:pPr>
      <w:r w:rsidRPr="0010617B">
        <w:rPr>
          <w:rFonts w:hint="eastAsia"/>
          <w:b/>
          <w:i/>
        </w:rPr>
        <w:t>Proposal</w:t>
      </w:r>
      <w:r w:rsidRPr="0010617B">
        <w:rPr>
          <w:b/>
          <w:i/>
        </w:rPr>
        <w:t xml:space="preserve"> </w:t>
      </w:r>
      <w:r>
        <w:rPr>
          <w:b/>
          <w:i/>
        </w:rPr>
        <w:t>3</w:t>
      </w:r>
      <w:r w:rsidRPr="0010617B">
        <w:rPr>
          <w:b/>
          <w:i/>
        </w:rPr>
        <w:t xml:space="preserve">: </w:t>
      </w:r>
      <w:r w:rsidRPr="00F17FEF">
        <w:rPr>
          <w:b/>
          <w:i/>
          <w:lang w:eastAsia="zh-CN"/>
        </w:rPr>
        <w:t>Slots for a resource pool is (pre-)configured with bitmap, which is applied with periodicity</w:t>
      </w:r>
      <w:r>
        <w:rPr>
          <w:b/>
          <w:i/>
          <w:lang w:eastAsia="zh-CN"/>
        </w:rPr>
        <w:t>.</w:t>
      </w:r>
    </w:p>
    <w:p w14:paraId="43136671" w14:textId="77777777" w:rsidR="005E0DEF" w:rsidRDefault="005E0DEF" w:rsidP="005E0DEF">
      <w:pPr>
        <w:spacing w:beforeLines="50" w:before="156"/>
        <w:rPr>
          <w:b/>
          <w:i/>
          <w:lang w:eastAsia="zh-CN"/>
        </w:rPr>
      </w:pPr>
      <w:r>
        <w:rPr>
          <w:rFonts w:hint="eastAsia"/>
          <w:b/>
          <w:i/>
          <w:lang w:eastAsia="zh-CN"/>
        </w:rPr>
        <w:lastRenderedPageBreak/>
        <w:t>Proposal</w:t>
      </w:r>
      <w:r>
        <w:rPr>
          <w:b/>
          <w:i/>
          <w:lang w:eastAsia="zh-CN"/>
        </w:rPr>
        <w:t xml:space="preserve"> 4: For resource pool configuration with bitmap, a </w:t>
      </w:r>
      <w:r w:rsidRPr="00E70551">
        <w:rPr>
          <w:b/>
          <w:i/>
          <w:lang w:eastAsia="zh-CN"/>
        </w:rPr>
        <w:t>bit “1” means th</w:t>
      </w:r>
      <w:r>
        <w:rPr>
          <w:b/>
          <w:i/>
          <w:lang w:eastAsia="zh-CN"/>
        </w:rPr>
        <w:t>at all the</w:t>
      </w:r>
      <w:r w:rsidRPr="002B4FB1">
        <w:rPr>
          <w:b/>
          <w:i/>
          <w:lang w:eastAsia="zh-CN"/>
        </w:rPr>
        <w:t xml:space="preserve"> “UL” and “flexible” symbol</w:t>
      </w:r>
      <w:r>
        <w:rPr>
          <w:b/>
          <w:i/>
          <w:lang w:eastAsia="zh-CN"/>
        </w:rPr>
        <w:t>s</w:t>
      </w:r>
      <w:r w:rsidRPr="00E70551">
        <w:rPr>
          <w:b/>
          <w:i/>
          <w:lang w:eastAsia="zh-CN"/>
        </w:rPr>
        <w:t xml:space="preserve"> </w:t>
      </w:r>
      <w:r>
        <w:rPr>
          <w:b/>
          <w:i/>
          <w:lang w:eastAsia="zh-CN"/>
        </w:rPr>
        <w:t xml:space="preserve">in </w:t>
      </w:r>
      <w:r w:rsidRPr="00E70551">
        <w:rPr>
          <w:b/>
          <w:i/>
          <w:lang w:eastAsia="zh-CN"/>
        </w:rPr>
        <w:t xml:space="preserve">the corresponding </w:t>
      </w:r>
      <w:r w:rsidRPr="00F86A07">
        <w:rPr>
          <w:b/>
          <w:i/>
          <w:lang w:eastAsia="zh-CN"/>
        </w:rPr>
        <w:t>slot</w:t>
      </w:r>
      <w:r w:rsidRPr="00E70551">
        <w:rPr>
          <w:b/>
          <w:i/>
          <w:lang w:eastAsia="zh-CN"/>
        </w:rPr>
        <w:t xml:space="preserve"> </w:t>
      </w:r>
      <w:r>
        <w:rPr>
          <w:b/>
          <w:i/>
          <w:lang w:eastAsia="zh-CN"/>
        </w:rPr>
        <w:t>are</w:t>
      </w:r>
      <w:r w:rsidRPr="00E70551">
        <w:rPr>
          <w:b/>
          <w:i/>
          <w:lang w:eastAsia="zh-CN"/>
        </w:rPr>
        <w:t xml:space="preserve"> included in the resource poo</w:t>
      </w:r>
      <w:r>
        <w:rPr>
          <w:b/>
          <w:i/>
          <w:lang w:eastAsia="zh-CN"/>
        </w:rPr>
        <w:t>l</w:t>
      </w:r>
      <w:r w:rsidRPr="00E70551">
        <w:rPr>
          <w:b/>
          <w:i/>
          <w:lang w:eastAsia="zh-CN"/>
        </w:rPr>
        <w:t>.</w:t>
      </w:r>
    </w:p>
    <w:p w14:paraId="78284FC3" w14:textId="77777777" w:rsidR="005E0DEF" w:rsidRPr="003D0EF6" w:rsidRDefault="005E0DEF" w:rsidP="005E0DEF">
      <w:pPr>
        <w:rPr>
          <w:b/>
          <w:i/>
          <w:lang w:eastAsia="zh-CN"/>
        </w:rPr>
      </w:pPr>
      <w:r w:rsidRPr="003D0EF6">
        <w:rPr>
          <w:rFonts w:hint="eastAsia"/>
          <w:b/>
          <w:i/>
          <w:lang w:eastAsia="zh-CN"/>
        </w:rPr>
        <w:t>Proposal-</w:t>
      </w:r>
      <w:r>
        <w:rPr>
          <w:b/>
          <w:i/>
          <w:lang w:eastAsia="zh-CN"/>
        </w:rPr>
        <w:t>5</w:t>
      </w:r>
      <w:r w:rsidRPr="003D0EF6">
        <w:rPr>
          <w:rFonts w:hint="eastAsia"/>
          <w:b/>
          <w:i/>
          <w:lang w:eastAsia="zh-CN"/>
        </w:rPr>
        <w:t>: For</w:t>
      </w:r>
      <w:r w:rsidRPr="003D0EF6">
        <w:rPr>
          <w:b/>
          <w:i/>
          <w:lang w:eastAsia="zh-CN"/>
        </w:rPr>
        <w:t xml:space="preserve"> the overhead used for calculation of available REs within a PRB</w:t>
      </w:r>
      <w:r w:rsidRPr="003D0EF6">
        <w:rPr>
          <w:rFonts w:hint="eastAsia"/>
          <w:b/>
          <w:i/>
          <w:lang w:eastAsia="zh-CN"/>
        </w:rPr>
        <w:t xml:space="preserve">, </w:t>
      </w:r>
      <w:r w:rsidRPr="003D0EF6">
        <w:rPr>
          <w:b/>
          <w:i/>
          <w:lang w:eastAsia="zh-CN"/>
        </w:rPr>
        <w:t>high layer configure</w:t>
      </w:r>
      <w:r w:rsidRPr="003D0EF6">
        <w:rPr>
          <w:rFonts w:hint="eastAsia"/>
          <w:b/>
          <w:i/>
          <w:lang w:eastAsia="zh-CN"/>
        </w:rPr>
        <w:t>s</w:t>
      </w:r>
      <w:r w:rsidRPr="003D0EF6">
        <w:rPr>
          <w:b/>
          <w:i/>
          <w:lang w:eastAsia="zh-CN"/>
        </w:rPr>
        <w:t xml:space="preserve"> a set of overhead value and SCI figures out which one should be used</w:t>
      </w:r>
      <w:r w:rsidRPr="003D0EF6">
        <w:rPr>
          <w:rFonts w:hint="eastAsia"/>
          <w:b/>
          <w:i/>
          <w:lang w:eastAsia="zh-CN"/>
        </w:rPr>
        <w:t xml:space="preserve">. </w:t>
      </w:r>
    </w:p>
    <w:p w14:paraId="7FFC4E76" w14:textId="2A3D65AF" w:rsidR="005E0DEF" w:rsidRDefault="005E0DEF" w:rsidP="005E0DEF">
      <w:pPr>
        <w:rPr>
          <w:b/>
          <w:i/>
          <w:lang w:eastAsia="zh-CN"/>
        </w:rPr>
      </w:pPr>
      <w:r>
        <w:rPr>
          <w:b/>
          <w:i/>
          <w:lang w:eastAsia="zh-CN"/>
        </w:rPr>
        <w:t xml:space="preserve">Proposal 6: Use different upper bound values for calculation </w:t>
      </w:r>
      <w:r w:rsidR="00807B54">
        <w:rPr>
          <w:b/>
          <w:i/>
          <w:lang w:eastAsia="zh-CN"/>
        </w:rPr>
        <w:t xml:space="preserve">of </w:t>
      </w:r>
      <w:r w:rsidRPr="00927B13">
        <w:rPr>
          <w:b/>
          <w:i/>
          <w:lang w:eastAsia="zh-CN"/>
        </w:rPr>
        <w:t>the total number of REs allocated for PDSCH</w:t>
      </w:r>
      <w:r>
        <w:rPr>
          <w:b/>
          <w:i/>
          <w:lang w:eastAsia="zh-CN"/>
        </w:rPr>
        <w:t xml:space="preserve"> for slot with/without PSFCH.</w:t>
      </w:r>
    </w:p>
    <w:p w14:paraId="0D5B0752" w14:textId="15D512C2" w:rsidR="005E0DEF" w:rsidRDefault="005E0DEF" w:rsidP="005E0DEF">
      <w:pPr>
        <w:rPr>
          <w:lang w:val="en-GB"/>
        </w:rPr>
      </w:pPr>
      <w:r w:rsidRPr="00E338CA">
        <w:rPr>
          <w:b/>
          <w:i/>
          <w:lang w:eastAsia="zh-CN"/>
        </w:rPr>
        <w:t xml:space="preserve">Proposal </w:t>
      </w:r>
      <w:r>
        <w:rPr>
          <w:b/>
          <w:i/>
          <w:lang w:eastAsia="zh-CN"/>
        </w:rPr>
        <w:t>7</w:t>
      </w:r>
      <w:r w:rsidRPr="00E338CA">
        <w:rPr>
          <w:rFonts w:hint="eastAsia"/>
          <w:b/>
          <w:i/>
          <w:lang w:eastAsia="zh-CN"/>
        </w:rPr>
        <w:t>：</w:t>
      </w:r>
      <w:r w:rsidRPr="00E338CA">
        <w:rPr>
          <w:b/>
          <w:i/>
          <w:lang w:eastAsia="zh-CN"/>
        </w:rPr>
        <w:t>For blind transmission, the sidelink TBS determination method should guarantee a stable TBS value.</w:t>
      </w:r>
    </w:p>
    <w:p w14:paraId="21B36A11" w14:textId="0BF834EE" w:rsidR="008043D7" w:rsidRPr="00D637E7" w:rsidRDefault="005E0DEF" w:rsidP="00D9063A">
      <w:pPr>
        <w:rPr>
          <w:b/>
          <w:i/>
          <w:lang w:eastAsia="zh-CN"/>
        </w:rPr>
      </w:pPr>
      <w:r>
        <w:rPr>
          <w:b/>
          <w:i/>
          <w:lang w:eastAsia="zh-CN"/>
        </w:rPr>
        <w:t>Proposal 8: For contents of 2</w:t>
      </w:r>
      <w:r>
        <w:rPr>
          <w:b/>
          <w:i/>
          <w:vertAlign w:val="superscript"/>
          <w:lang w:eastAsia="zh-CN"/>
        </w:rPr>
        <w:t>nd</w:t>
      </w:r>
      <w:r>
        <w:rPr>
          <w:b/>
          <w:i/>
          <w:lang w:eastAsia="zh-CN"/>
        </w:rPr>
        <w:t xml:space="preserve"> SCI, support option 2. No need to maintain the same payload for different 2</w:t>
      </w:r>
      <w:r w:rsidRPr="00435464">
        <w:rPr>
          <w:b/>
          <w:i/>
          <w:vertAlign w:val="superscript"/>
          <w:lang w:eastAsia="zh-CN"/>
        </w:rPr>
        <w:t>nd</w:t>
      </w:r>
      <w:r>
        <w:rPr>
          <w:b/>
          <w:i/>
          <w:lang w:eastAsia="zh-CN"/>
        </w:rPr>
        <w:t xml:space="preserve"> SCI formats.</w:t>
      </w:r>
    </w:p>
    <w:p w14:paraId="3B2175ED" w14:textId="75A0BCEE" w:rsidR="00745FE2" w:rsidRPr="00CC68DF" w:rsidRDefault="007B70A8" w:rsidP="000827A8">
      <w:pPr>
        <w:pStyle w:val="3GPPH1"/>
        <w:numPr>
          <w:ilvl w:val="0"/>
          <w:numId w:val="7"/>
        </w:numPr>
        <w:rPr>
          <w:lang w:val="en-US"/>
        </w:rPr>
      </w:pPr>
      <w:r>
        <w:rPr>
          <w:lang w:val="en-US"/>
        </w:rPr>
        <w:t>Reference</w:t>
      </w:r>
      <w:r w:rsidR="000A0249">
        <w:rPr>
          <w:lang w:val="en-US"/>
        </w:rPr>
        <w:t>s</w:t>
      </w:r>
    </w:p>
    <w:p w14:paraId="1F9B58A5" w14:textId="77777777" w:rsidR="00A8023A" w:rsidRDefault="00A8023A" w:rsidP="00851D44">
      <w:pPr>
        <w:pStyle w:val="References"/>
        <w:numPr>
          <w:ilvl w:val="0"/>
          <w:numId w:val="18"/>
        </w:numPr>
        <w:jc w:val="both"/>
        <w:rPr>
          <w:rFonts w:eastAsia="MS Mincho"/>
          <w:bCs/>
          <w:szCs w:val="20"/>
          <w:lang w:eastAsia="ja-JP"/>
        </w:rPr>
      </w:pPr>
      <w:r w:rsidRPr="00974FC0">
        <w:rPr>
          <w:rFonts w:eastAsia="MS Mincho"/>
          <w:bCs/>
          <w:szCs w:val="20"/>
          <w:lang w:eastAsia="ja-JP"/>
        </w:rPr>
        <w:t>“RAN1 Chairman's Notes”, RAN1 #98,</w:t>
      </w:r>
      <w:r w:rsidRPr="00A31E0B">
        <w:rPr>
          <w:rFonts w:eastAsia="MS Mincho"/>
          <w:bCs/>
          <w:szCs w:val="20"/>
          <w:lang w:eastAsia="ja-JP"/>
        </w:rPr>
        <w:t xml:space="preserve"> Reno, USA, </w:t>
      </w:r>
      <w:r w:rsidRPr="00492605">
        <w:rPr>
          <w:rFonts w:eastAsia="MS Mincho"/>
          <w:bCs/>
          <w:szCs w:val="20"/>
          <w:lang w:eastAsia="ja-JP"/>
        </w:rPr>
        <w:t>26</w:t>
      </w:r>
      <w:r w:rsidRPr="00974FC0">
        <w:rPr>
          <w:rFonts w:eastAsia="MS Mincho"/>
          <w:bCs/>
          <w:szCs w:val="20"/>
          <w:lang w:eastAsia="ja-JP"/>
        </w:rPr>
        <w:t>th</w:t>
      </w:r>
      <w:r w:rsidRPr="00492605">
        <w:rPr>
          <w:rFonts w:eastAsia="MS Mincho"/>
          <w:bCs/>
          <w:szCs w:val="20"/>
          <w:lang w:eastAsia="ja-JP"/>
        </w:rPr>
        <w:t xml:space="preserve"> – 30</w:t>
      </w:r>
      <w:r w:rsidRPr="00974FC0">
        <w:rPr>
          <w:rFonts w:eastAsia="MS Mincho"/>
          <w:bCs/>
          <w:szCs w:val="20"/>
          <w:lang w:eastAsia="ja-JP"/>
        </w:rPr>
        <w:t>th</w:t>
      </w:r>
      <w:r w:rsidRPr="00A31E0B">
        <w:rPr>
          <w:rFonts w:eastAsia="MS Mincho"/>
          <w:bCs/>
          <w:szCs w:val="20"/>
          <w:lang w:eastAsia="ja-JP"/>
        </w:rPr>
        <w:t xml:space="preserve">, </w:t>
      </w:r>
      <w:r w:rsidRPr="00492605">
        <w:rPr>
          <w:rFonts w:eastAsia="MS Mincho"/>
          <w:bCs/>
          <w:szCs w:val="20"/>
          <w:lang w:eastAsia="ja-JP"/>
        </w:rPr>
        <w:t>August,</w:t>
      </w:r>
      <w:r w:rsidRPr="00A31E0B">
        <w:rPr>
          <w:rFonts w:eastAsia="MS Mincho"/>
          <w:bCs/>
          <w:szCs w:val="20"/>
          <w:lang w:eastAsia="ja-JP"/>
        </w:rPr>
        <w:t xml:space="preserve"> 2019</w:t>
      </w:r>
      <w:r w:rsidRPr="00492605">
        <w:rPr>
          <w:rFonts w:eastAsia="MS Mincho"/>
          <w:bCs/>
          <w:szCs w:val="20"/>
          <w:lang w:eastAsia="ja-JP"/>
        </w:rPr>
        <w:t>.</w:t>
      </w:r>
      <w:r>
        <w:rPr>
          <w:rFonts w:eastAsia="MS Mincho"/>
          <w:bCs/>
          <w:szCs w:val="20"/>
          <w:lang w:eastAsia="ja-JP"/>
        </w:rPr>
        <w:t xml:space="preserve"> </w:t>
      </w:r>
    </w:p>
    <w:p w14:paraId="1E41A02A" w14:textId="77777777" w:rsidR="00A8023A" w:rsidRDefault="00A8023A" w:rsidP="00851D44">
      <w:pPr>
        <w:pStyle w:val="References"/>
        <w:numPr>
          <w:ilvl w:val="0"/>
          <w:numId w:val="18"/>
        </w:numPr>
        <w:jc w:val="both"/>
        <w:rPr>
          <w:rFonts w:eastAsia="MS Mincho"/>
          <w:bCs/>
          <w:szCs w:val="20"/>
          <w:lang w:eastAsia="ja-JP"/>
        </w:rPr>
      </w:pPr>
      <w:r w:rsidRPr="00A8023A">
        <w:rPr>
          <w:rFonts w:eastAsia="MS Mincho"/>
          <w:bCs/>
          <w:szCs w:val="20"/>
          <w:lang w:eastAsia="ja-JP"/>
        </w:rPr>
        <w:t xml:space="preserve">“RAN1 Chairman's Notes”, RAN1 #98bis, Chongqing, China, 14th – 20th, October, 2019. </w:t>
      </w:r>
    </w:p>
    <w:p w14:paraId="6FD3AFF8" w14:textId="56AA3643" w:rsidR="00A8023A" w:rsidRPr="00A8023A" w:rsidRDefault="00A8023A" w:rsidP="00851D44">
      <w:pPr>
        <w:pStyle w:val="References"/>
        <w:numPr>
          <w:ilvl w:val="0"/>
          <w:numId w:val="18"/>
        </w:numPr>
        <w:jc w:val="both"/>
        <w:rPr>
          <w:rFonts w:eastAsia="MS Mincho"/>
          <w:bCs/>
          <w:szCs w:val="20"/>
          <w:lang w:eastAsia="ja-JP"/>
        </w:rPr>
      </w:pPr>
      <w:r w:rsidRPr="00A8023A">
        <w:rPr>
          <w:rFonts w:eastAsia="MS Mincho"/>
          <w:bCs/>
          <w:szCs w:val="20"/>
          <w:lang w:eastAsia="ja-JP"/>
        </w:rPr>
        <w:t>“RAN1 Chairman's Notes”, RAN1 #99, Reno, USA, November 18th – 22nd, 2019</w:t>
      </w:r>
      <w:r w:rsidRPr="00A8023A">
        <w:rPr>
          <w:rFonts w:eastAsiaTheme="minorEastAsia"/>
          <w:bCs/>
          <w:szCs w:val="20"/>
          <w:lang w:eastAsia="zh-CN"/>
        </w:rPr>
        <w:t xml:space="preserve">. </w:t>
      </w:r>
    </w:p>
    <w:p w14:paraId="23FB9AC9" w14:textId="0968DEB9" w:rsidR="001435AF" w:rsidRPr="00A8023A" w:rsidRDefault="001435AF" w:rsidP="00A8023A">
      <w:pPr>
        <w:pStyle w:val="References"/>
        <w:numPr>
          <w:ilvl w:val="0"/>
          <w:numId w:val="0"/>
        </w:numPr>
        <w:jc w:val="both"/>
        <w:rPr>
          <w:rFonts w:eastAsia="MS Mincho"/>
          <w:bCs/>
          <w:szCs w:val="20"/>
          <w:lang w:eastAsia="ja-JP"/>
        </w:rPr>
      </w:pPr>
    </w:p>
    <w:sectPr w:rsidR="001435AF" w:rsidRPr="00A8023A" w:rsidSect="00BE2FF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DE76E4" w14:textId="77777777" w:rsidR="007D41A4" w:rsidRDefault="007D41A4" w:rsidP="00284961">
      <w:pPr>
        <w:spacing w:after="0"/>
      </w:pPr>
      <w:r>
        <w:separator/>
      </w:r>
    </w:p>
  </w:endnote>
  <w:endnote w:type="continuationSeparator" w:id="0">
    <w:p w14:paraId="04EEE80C" w14:textId="77777777" w:rsidR="007D41A4" w:rsidRDefault="007D41A4"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FEA461" w14:textId="77777777" w:rsidR="007D41A4" w:rsidRDefault="007D41A4" w:rsidP="00284961">
      <w:pPr>
        <w:spacing w:after="0"/>
      </w:pPr>
      <w:r>
        <w:separator/>
      </w:r>
    </w:p>
  </w:footnote>
  <w:footnote w:type="continuationSeparator" w:id="0">
    <w:p w14:paraId="2C60F8E0" w14:textId="77777777" w:rsidR="007D41A4" w:rsidRDefault="007D41A4"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3B98900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10039B"/>
    <w:multiLevelType w:val="hybridMultilevel"/>
    <w:tmpl w:val="041E4D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BF7A13"/>
    <w:multiLevelType w:val="hybridMultilevel"/>
    <w:tmpl w:val="00C6FBD6"/>
    <w:lvl w:ilvl="0" w:tplc="0409000F">
      <w:start w:val="1"/>
      <w:numFmt w:val="decimal"/>
      <w:lvlText w:val="%1."/>
      <w:lvlJc w:val="left"/>
      <w:pPr>
        <w:ind w:left="400" w:hanging="400"/>
      </w:pPr>
      <w:rPr>
        <w:rFonts w:hint="default"/>
      </w:rPr>
    </w:lvl>
    <w:lvl w:ilvl="1" w:tplc="04090009">
      <w:start w:val="1"/>
      <w:numFmt w:val="bullet"/>
      <w:lvlText w:val=""/>
      <w:lvlJc w:val="left"/>
      <w:pPr>
        <w:ind w:left="800" w:hanging="400"/>
      </w:pPr>
      <w:rPr>
        <w:rFonts w:ascii="Wingdings" w:hAnsi="Wingdings" w:hint="default"/>
      </w:rPr>
    </w:lvl>
    <w:lvl w:ilvl="2" w:tplc="598E1456">
      <w:start w:val="1"/>
      <w:numFmt w:val="bullet"/>
      <w:lvlText w:val="–"/>
      <w:lvlJc w:val="left"/>
      <w:pPr>
        <w:ind w:left="1200" w:hanging="400"/>
      </w:pPr>
      <w:rPr>
        <w:rFonts w:ascii="Malgun Gothic" w:eastAsia="Malgun Gothic" w:hAnsi="Malgun Gothic" w:hint="eastAsia"/>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E93694"/>
    <w:multiLevelType w:val="multilevel"/>
    <w:tmpl w:val="18607A5C"/>
    <w:lvl w:ilvl="0">
      <w:start w:val="1"/>
      <w:numFmt w:val="decimal"/>
      <w:lvlText w:val="[%1]"/>
      <w:lvlJc w:val="left"/>
      <w:pPr>
        <w:ind w:left="720" w:hanging="720"/>
      </w:pPr>
      <w:rPr>
        <w:rFonts w:hint="eastAsia"/>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FBD159E"/>
    <w:multiLevelType w:val="multilevel"/>
    <w:tmpl w:val="7DDC002C"/>
    <w:lvl w:ilvl="0">
      <w:start w:val="6"/>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6F12D7"/>
    <w:multiLevelType w:val="hybridMultilevel"/>
    <w:tmpl w:val="0F48782C"/>
    <w:lvl w:ilvl="0" w:tplc="1062F9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E935DC"/>
    <w:multiLevelType w:val="hybridMultilevel"/>
    <w:tmpl w:val="EE9ED778"/>
    <w:lvl w:ilvl="0" w:tplc="04090003">
      <w:start w:val="1"/>
      <w:numFmt w:val="bullet"/>
      <w:lvlText w:val="o"/>
      <w:lvlJc w:val="left"/>
      <w:pPr>
        <w:ind w:left="640" w:hanging="420"/>
      </w:pPr>
      <w:rPr>
        <w:rFonts w:ascii="Courier New" w:hAnsi="Courier New" w:cs="Courier New"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 w15:restartNumberingAfterBreak="0">
    <w:nsid w:val="53010821"/>
    <w:multiLevelType w:val="hybridMultilevel"/>
    <w:tmpl w:val="397A8402"/>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1912B1"/>
    <w:multiLevelType w:val="hybridMultilevel"/>
    <w:tmpl w:val="F24E48F0"/>
    <w:lvl w:ilvl="0" w:tplc="6FF0BABC">
      <w:start w:val="1"/>
      <w:numFmt w:val="bullet"/>
      <w:pStyle w:val="bullet1"/>
      <w:lvlText w:val=""/>
      <w:lvlJc w:val="left"/>
      <w:pPr>
        <w:ind w:left="720" w:hanging="360"/>
      </w:pPr>
      <w:rPr>
        <w:rFonts w:ascii="Symbol" w:hAnsi="Symbol" w:hint="default"/>
      </w:rPr>
    </w:lvl>
    <w:lvl w:ilvl="1" w:tplc="63F2C3E0">
      <w:start w:val="1"/>
      <w:numFmt w:val="bullet"/>
      <w:pStyle w:val="bullet2"/>
      <w:lvlText w:val="o"/>
      <w:lvlJc w:val="left"/>
      <w:pPr>
        <w:ind w:left="1440" w:hanging="360"/>
      </w:pPr>
      <w:rPr>
        <w:rFonts w:ascii="Courier New" w:hAnsi="Courier New" w:cs="Courier New" w:hint="default"/>
      </w:rPr>
    </w:lvl>
    <w:lvl w:ilvl="2" w:tplc="D1844A1E">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71F635C9"/>
    <w:multiLevelType w:val="hybridMultilevel"/>
    <w:tmpl w:val="A73C45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6"/>
  </w:num>
  <w:num w:numId="5">
    <w:abstractNumId w:val="1"/>
  </w:num>
  <w:num w:numId="6">
    <w:abstractNumId w:val="13"/>
  </w:num>
  <w:num w:numId="7">
    <w:abstractNumId w:val="8"/>
  </w:num>
  <w:num w:numId="8">
    <w:abstractNumId w:val="15"/>
  </w:num>
  <w:num w:numId="9">
    <w:abstractNumId w:val="14"/>
  </w:num>
  <w:num w:numId="10">
    <w:abstractNumId w:val="6"/>
  </w:num>
  <w:num w:numId="11">
    <w:abstractNumId w:val="10"/>
  </w:num>
  <w:num w:numId="12">
    <w:abstractNumId w:val="5"/>
  </w:num>
  <w:num w:numId="13">
    <w:abstractNumId w:val="4"/>
  </w:num>
  <w:num w:numId="14">
    <w:abstractNumId w:val="3"/>
  </w:num>
  <w:num w:numId="15">
    <w:abstractNumId w:val="12"/>
  </w:num>
  <w:num w:numId="16">
    <w:abstractNumId w:val="17"/>
  </w:num>
  <w:num w:numId="17">
    <w:abstractNumId w:val="9"/>
  </w:num>
  <w:num w:numId="18">
    <w:abstractNumId w:val="7"/>
  </w:num>
  <w:num w:numId="19">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455D"/>
    <w:rsid w:val="000049F0"/>
    <w:rsid w:val="00011CDF"/>
    <w:rsid w:val="000120E9"/>
    <w:rsid w:val="00012CF8"/>
    <w:rsid w:val="00012D18"/>
    <w:rsid w:val="00013FCB"/>
    <w:rsid w:val="000142E1"/>
    <w:rsid w:val="00014817"/>
    <w:rsid w:val="00014B44"/>
    <w:rsid w:val="00015765"/>
    <w:rsid w:val="00016744"/>
    <w:rsid w:val="00017C45"/>
    <w:rsid w:val="00017E8F"/>
    <w:rsid w:val="00020876"/>
    <w:rsid w:val="00020F15"/>
    <w:rsid w:val="00022184"/>
    <w:rsid w:val="0002452C"/>
    <w:rsid w:val="000253B9"/>
    <w:rsid w:val="0002542D"/>
    <w:rsid w:val="00025AEB"/>
    <w:rsid w:val="000265EF"/>
    <w:rsid w:val="000265FD"/>
    <w:rsid w:val="00026767"/>
    <w:rsid w:val="000302CD"/>
    <w:rsid w:val="00032214"/>
    <w:rsid w:val="000331C3"/>
    <w:rsid w:val="00033770"/>
    <w:rsid w:val="000338A1"/>
    <w:rsid w:val="000350AC"/>
    <w:rsid w:val="000358DA"/>
    <w:rsid w:val="0004164D"/>
    <w:rsid w:val="00042D29"/>
    <w:rsid w:val="000431F0"/>
    <w:rsid w:val="00043314"/>
    <w:rsid w:val="00044733"/>
    <w:rsid w:val="00044AA8"/>
    <w:rsid w:val="00045E46"/>
    <w:rsid w:val="00046AA1"/>
    <w:rsid w:val="000478D7"/>
    <w:rsid w:val="00047CB8"/>
    <w:rsid w:val="000502D5"/>
    <w:rsid w:val="000503AF"/>
    <w:rsid w:val="000505CD"/>
    <w:rsid w:val="0005199B"/>
    <w:rsid w:val="00051E88"/>
    <w:rsid w:val="0005291A"/>
    <w:rsid w:val="00052D11"/>
    <w:rsid w:val="00052FE3"/>
    <w:rsid w:val="00053AB9"/>
    <w:rsid w:val="00054004"/>
    <w:rsid w:val="00054A31"/>
    <w:rsid w:val="00054A54"/>
    <w:rsid w:val="00055808"/>
    <w:rsid w:val="000558BF"/>
    <w:rsid w:val="0005789B"/>
    <w:rsid w:val="000602DA"/>
    <w:rsid w:val="0006065C"/>
    <w:rsid w:val="00060A25"/>
    <w:rsid w:val="00061D4F"/>
    <w:rsid w:val="00062077"/>
    <w:rsid w:val="00063295"/>
    <w:rsid w:val="00063415"/>
    <w:rsid w:val="00063AA3"/>
    <w:rsid w:val="00065103"/>
    <w:rsid w:val="0006537C"/>
    <w:rsid w:val="0006575E"/>
    <w:rsid w:val="00065D12"/>
    <w:rsid w:val="00065E30"/>
    <w:rsid w:val="00065F98"/>
    <w:rsid w:val="00066A4B"/>
    <w:rsid w:val="000676E0"/>
    <w:rsid w:val="000679BB"/>
    <w:rsid w:val="00067FF8"/>
    <w:rsid w:val="000703D4"/>
    <w:rsid w:val="00070FC8"/>
    <w:rsid w:val="0007105E"/>
    <w:rsid w:val="000727D4"/>
    <w:rsid w:val="000736C1"/>
    <w:rsid w:val="00074623"/>
    <w:rsid w:val="0007526C"/>
    <w:rsid w:val="000761C4"/>
    <w:rsid w:val="00076342"/>
    <w:rsid w:val="00076C89"/>
    <w:rsid w:val="00076CCB"/>
    <w:rsid w:val="0007715C"/>
    <w:rsid w:val="00080E30"/>
    <w:rsid w:val="000827A8"/>
    <w:rsid w:val="000828B7"/>
    <w:rsid w:val="0008368E"/>
    <w:rsid w:val="00083B11"/>
    <w:rsid w:val="00083C9E"/>
    <w:rsid w:val="000844EF"/>
    <w:rsid w:val="00084D17"/>
    <w:rsid w:val="00084D1F"/>
    <w:rsid w:val="00084EC6"/>
    <w:rsid w:val="00085A96"/>
    <w:rsid w:val="000862F6"/>
    <w:rsid w:val="00086E5E"/>
    <w:rsid w:val="00086F10"/>
    <w:rsid w:val="0009287D"/>
    <w:rsid w:val="00092A34"/>
    <w:rsid w:val="00092C5A"/>
    <w:rsid w:val="00093288"/>
    <w:rsid w:val="0009464F"/>
    <w:rsid w:val="00095BE5"/>
    <w:rsid w:val="000961C0"/>
    <w:rsid w:val="000A022A"/>
    <w:rsid w:val="000A0249"/>
    <w:rsid w:val="000A02A0"/>
    <w:rsid w:val="000A08CC"/>
    <w:rsid w:val="000A1347"/>
    <w:rsid w:val="000A3164"/>
    <w:rsid w:val="000A3AC7"/>
    <w:rsid w:val="000A4254"/>
    <w:rsid w:val="000A49EB"/>
    <w:rsid w:val="000A4E0D"/>
    <w:rsid w:val="000A5CB9"/>
    <w:rsid w:val="000A61A9"/>
    <w:rsid w:val="000A6FF2"/>
    <w:rsid w:val="000B0B45"/>
    <w:rsid w:val="000B0D6E"/>
    <w:rsid w:val="000B1839"/>
    <w:rsid w:val="000B2C4A"/>
    <w:rsid w:val="000B388F"/>
    <w:rsid w:val="000B4F63"/>
    <w:rsid w:val="000B6936"/>
    <w:rsid w:val="000B69AE"/>
    <w:rsid w:val="000B7F48"/>
    <w:rsid w:val="000C05A3"/>
    <w:rsid w:val="000C1C2C"/>
    <w:rsid w:val="000C299C"/>
    <w:rsid w:val="000C2D65"/>
    <w:rsid w:val="000C307C"/>
    <w:rsid w:val="000C46C5"/>
    <w:rsid w:val="000C5AC7"/>
    <w:rsid w:val="000C6C8D"/>
    <w:rsid w:val="000C7CE4"/>
    <w:rsid w:val="000D02E2"/>
    <w:rsid w:val="000D09E5"/>
    <w:rsid w:val="000D1F3E"/>
    <w:rsid w:val="000D30DB"/>
    <w:rsid w:val="000D3663"/>
    <w:rsid w:val="000D3A59"/>
    <w:rsid w:val="000D3C79"/>
    <w:rsid w:val="000D4EE2"/>
    <w:rsid w:val="000D5272"/>
    <w:rsid w:val="000D7147"/>
    <w:rsid w:val="000D74AD"/>
    <w:rsid w:val="000D7912"/>
    <w:rsid w:val="000E0867"/>
    <w:rsid w:val="000E1144"/>
    <w:rsid w:val="000E1185"/>
    <w:rsid w:val="000E17E2"/>
    <w:rsid w:val="000E1D5E"/>
    <w:rsid w:val="000E1FD8"/>
    <w:rsid w:val="000E2726"/>
    <w:rsid w:val="000E27A6"/>
    <w:rsid w:val="000E2FD3"/>
    <w:rsid w:val="000E2FFF"/>
    <w:rsid w:val="000E3B4F"/>
    <w:rsid w:val="000E4F4B"/>
    <w:rsid w:val="000E5662"/>
    <w:rsid w:val="000E5811"/>
    <w:rsid w:val="000E5AA8"/>
    <w:rsid w:val="000E6302"/>
    <w:rsid w:val="000E6316"/>
    <w:rsid w:val="000E647B"/>
    <w:rsid w:val="000E6D98"/>
    <w:rsid w:val="000E71EE"/>
    <w:rsid w:val="000F1555"/>
    <w:rsid w:val="000F1B0F"/>
    <w:rsid w:val="000F24E8"/>
    <w:rsid w:val="000F36CD"/>
    <w:rsid w:val="000F45D7"/>
    <w:rsid w:val="000F59EF"/>
    <w:rsid w:val="000F6AC6"/>
    <w:rsid w:val="00100FF7"/>
    <w:rsid w:val="00101213"/>
    <w:rsid w:val="00101295"/>
    <w:rsid w:val="00101C8B"/>
    <w:rsid w:val="001030E6"/>
    <w:rsid w:val="001040E5"/>
    <w:rsid w:val="00104385"/>
    <w:rsid w:val="00104720"/>
    <w:rsid w:val="00105E62"/>
    <w:rsid w:val="00105E6C"/>
    <w:rsid w:val="00106020"/>
    <w:rsid w:val="0010617B"/>
    <w:rsid w:val="00106E65"/>
    <w:rsid w:val="00107F97"/>
    <w:rsid w:val="00110020"/>
    <w:rsid w:val="001100AD"/>
    <w:rsid w:val="0011027D"/>
    <w:rsid w:val="00110DBF"/>
    <w:rsid w:val="0011113C"/>
    <w:rsid w:val="00112DA1"/>
    <w:rsid w:val="001150D9"/>
    <w:rsid w:val="0011653A"/>
    <w:rsid w:val="00116D96"/>
    <w:rsid w:val="001170C3"/>
    <w:rsid w:val="00117A16"/>
    <w:rsid w:val="00117A43"/>
    <w:rsid w:val="001200F6"/>
    <w:rsid w:val="00120E39"/>
    <w:rsid w:val="001214A8"/>
    <w:rsid w:val="00122870"/>
    <w:rsid w:val="00124AC7"/>
    <w:rsid w:val="00124C30"/>
    <w:rsid w:val="001302EC"/>
    <w:rsid w:val="00130456"/>
    <w:rsid w:val="00130BDB"/>
    <w:rsid w:val="00130C45"/>
    <w:rsid w:val="0013154D"/>
    <w:rsid w:val="00131FEB"/>
    <w:rsid w:val="00132CDB"/>
    <w:rsid w:val="00132CE4"/>
    <w:rsid w:val="00132DEC"/>
    <w:rsid w:val="001349EC"/>
    <w:rsid w:val="00134B0F"/>
    <w:rsid w:val="0013570F"/>
    <w:rsid w:val="00135D3C"/>
    <w:rsid w:val="00136FA6"/>
    <w:rsid w:val="00140B73"/>
    <w:rsid w:val="001422FD"/>
    <w:rsid w:val="001435AF"/>
    <w:rsid w:val="001453AA"/>
    <w:rsid w:val="00147662"/>
    <w:rsid w:val="0014787B"/>
    <w:rsid w:val="00150181"/>
    <w:rsid w:val="0015181A"/>
    <w:rsid w:val="0015255F"/>
    <w:rsid w:val="001530D1"/>
    <w:rsid w:val="0015453B"/>
    <w:rsid w:val="001545E2"/>
    <w:rsid w:val="00154B45"/>
    <w:rsid w:val="00155047"/>
    <w:rsid w:val="00155573"/>
    <w:rsid w:val="001558CF"/>
    <w:rsid w:val="00155BD2"/>
    <w:rsid w:val="00155D2D"/>
    <w:rsid w:val="001568D0"/>
    <w:rsid w:val="0015719A"/>
    <w:rsid w:val="0016164E"/>
    <w:rsid w:val="00162852"/>
    <w:rsid w:val="0016290E"/>
    <w:rsid w:val="00163CCD"/>
    <w:rsid w:val="00165AD6"/>
    <w:rsid w:val="00165F53"/>
    <w:rsid w:val="0016611A"/>
    <w:rsid w:val="00166508"/>
    <w:rsid w:val="00166B74"/>
    <w:rsid w:val="001676DB"/>
    <w:rsid w:val="001678E5"/>
    <w:rsid w:val="00170022"/>
    <w:rsid w:val="00170562"/>
    <w:rsid w:val="00170A88"/>
    <w:rsid w:val="00170E3E"/>
    <w:rsid w:val="00171411"/>
    <w:rsid w:val="00171F9C"/>
    <w:rsid w:val="00174077"/>
    <w:rsid w:val="00175DD6"/>
    <w:rsid w:val="00177303"/>
    <w:rsid w:val="00177599"/>
    <w:rsid w:val="00180214"/>
    <w:rsid w:val="00181309"/>
    <w:rsid w:val="0018182C"/>
    <w:rsid w:val="00181A60"/>
    <w:rsid w:val="00182C98"/>
    <w:rsid w:val="00183850"/>
    <w:rsid w:val="00184AB9"/>
    <w:rsid w:val="001851FB"/>
    <w:rsid w:val="00190A46"/>
    <w:rsid w:val="0019140D"/>
    <w:rsid w:val="00192B4D"/>
    <w:rsid w:val="00193228"/>
    <w:rsid w:val="00194BB4"/>
    <w:rsid w:val="00196BF9"/>
    <w:rsid w:val="001974AB"/>
    <w:rsid w:val="001A05F0"/>
    <w:rsid w:val="001A12FB"/>
    <w:rsid w:val="001A2CE9"/>
    <w:rsid w:val="001A2D76"/>
    <w:rsid w:val="001A3B66"/>
    <w:rsid w:val="001A3BE5"/>
    <w:rsid w:val="001A418F"/>
    <w:rsid w:val="001A5646"/>
    <w:rsid w:val="001A590C"/>
    <w:rsid w:val="001A6135"/>
    <w:rsid w:val="001A7F52"/>
    <w:rsid w:val="001B0218"/>
    <w:rsid w:val="001B0D7E"/>
    <w:rsid w:val="001B13D6"/>
    <w:rsid w:val="001B194D"/>
    <w:rsid w:val="001B1C1E"/>
    <w:rsid w:val="001B3D07"/>
    <w:rsid w:val="001B4A72"/>
    <w:rsid w:val="001B4AE1"/>
    <w:rsid w:val="001B4FC3"/>
    <w:rsid w:val="001B6716"/>
    <w:rsid w:val="001B75DE"/>
    <w:rsid w:val="001C0518"/>
    <w:rsid w:val="001C1187"/>
    <w:rsid w:val="001C1FDF"/>
    <w:rsid w:val="001C2BB3"/>
    <w:rsid w:val="001C4B5B"/>
    <w:rsid w:val="001C4BC7"/>
    <w:rsid w:val="001D08B1"/>
    <w:rsid w:val="001D1402"/>
    <w:rsid w:val="001D20F6"/>
    <w:rsid w:val="001D28B4"/>
    <w:rsid w:val="001D37A4"/>
    <w:rsid w:val="001D4F46"/>
    <w:rsid w:val="001D7C51"/>
    <w:rsid w:val="001E2B9C"/>
    <w:rsid w:val="001E4601"/>
    <w:rsid w:val="001E4B34"/>
    <w:rsid w:val="001E5E68"/>
    <w:rsid w:val="001E6809"/>
    <w:rsid w:val="001E6E96"/>
    <w:rsid w:val="001E7684"/>
    <w:rsid w:val="001F02E3"/>
    <w:rsid w:val="001F087E"/>
    <w:rsid w:val="001F11DB"/>
    <w:rsid w:val="001F16A5"/>
    <w:rsid w:val="001F249C"/>
    <w:rsid w:val="001F3634"/>
    <w:rsid w:val="001F3640"/>
    <w:rsid w:val="001F399C"/>
    <w:rsid w:val="001F3A4F"/>
    <w:rsid w:val="001F5A2C"/>
    <w:rsid w:val="001F6998"/>
    <w:rsid w:val="001F6ABD"/>
    <w:rsid w:val="001F6E07"/>
    <w:rsid w:val="001F76EF"/>
    <w:rsid w:val="00200A0A"/>
    <w:rsid w:val="002020D3"/>
    <w:rsid w:val="002021F6"/>
    <w:rsid w:val="002037A1"/>
    <w:rsid w:val="00203B49"/>
    <w:rsid w:val="002043D9"/>
    <w:rsid w:val="00205008"/>
    <w:rsid w:val="002052C4"/>
    <w:rsid w:val="00205A83"/>
    <w:rsid w:val="00206B19"/>
    <w:rsid w:val="002113D7"/>
    <w:rsid w:val="00212925"/>
    <w:rsid w:val="002161B7"/>
    <w:rsid w:val="00216DE6"/>
    <w:rsid w:val="00217A82"/>
    <w:rsid w:val="002206A5"/>
    <w:rsid w:val="002215CE"/>
    <w:rsid w:val="002219C8"/>
    <w:rsid w:val="0022206A"/>
    <w:rsid w:val="00222F61"/>
    <w:rsid w:val="0022450E"/>
    <w:rsid w:val="00224C09"/>
    <w:rsid w:val="002256C1"/>
    <w:rsid w:val="002266F7"/>
    <w:rsid w:val="002307E1"/>
    <w:rsid w:val="00230B97"/>
    <w:rsid w:val="00230C03"/>
    <w:rsid w:val="00231449"/>
    <w:rsid w:val="00232516"/>
    <w:rsid w:val="00234788"/>
    <w:rsid w:val="00234D2D"/>
    <w:rsid w:val="00234EC7"/>
    <w:rsid w:val="00235FEB"/>
    <w:rsid w:val="002367DD"/>
    <w:rsid w:val="00240871"/>
    <w:rsid w:val="00240A3D"/>
    <w:rsid w:val="00242859"/>
    <w:rsid w:val="00244103"/>
    <w:rsid w:val="00244342"/>
    <w:rsid w:val="002453A9"/>
    <w:rsid w:val="00245511"/>
    <w:rsid w:val="00245771"/>
    <w:rsid w:val="00245B2D"/>
    <w:rsid w:val="00245B73"/>
    <w:rsid w:val="0024689E"/>
    <w:rsid w:val="002469E4"/>
    <w:rsid w:val="00246E6E"/>
    <w:rsid w:val="0024708E"/>
    <w:rsid w:val="00247358"/>
    <w:rsid w:val="002474EE"/>
    <w:rsid w:val="00247EBF"/>
    <w:rsid w:val="0025145A"/>
    <w:rsid w:val="00251568"/>
    <w:rsid w:val="00252508"/>
    <w:rsid w:val="00256046"/>
    <w:rsid w:val="0025623D"/>
    <w:rsid w:val="00256927"/>
    <w:rsid w:val="002576B7"/>
    <w:rsid w:val="002579BE"/>
    <w:rsid w:val="002618E0"/>
    <w:rsid w:val="00261969"/>
    <w:rsid w:val="0026344C"/>
    <w:rsid w:val="002637DF"/>
    <w:rsid w:val="00263AA0"/>
    <w:rsid w:val="00263AC8"/>
    <w:rsid w:val="002645E3"/>
    <w:rsid w:val="00264C6D"/>
    <w:rsid w:val="00265073"/>
    <w:rsid w:val="00267B0E"/>
    <w:rsid w:val="00267CAA"/>
    <w:rsid w:val="00267E17"/>
    <w:rsid w:val="00270980"/>
    <w:rsid w:val="002709C2"/>
    <w:rsid w:val="00270A3C"/>
    <w:rsid w:val="00270D16"/>
    <w:rsid w:val="00271C43"/>
    <w:rsid w:val="00272FC5"/>
    <w:rsid w:val="00273CD7"/>
    <w:rsid w:val="0027596E"/>
    <w:rsid w:val="00276042"/>
    <w:rsid w:val="00276080"/>
    <w:rsid w:val="002765C9"/>
    <w:rsid w:val="0027770E"/>
    <w:rsid w:val="00280767"/>
    <w:rsid w:val="00280EE3"/>
    <w:rsid w:val="002819DF"/>
    <w:rsid w:val="002823CE"/>
    <w:rsid w:val="00284352"/>
    <w:rsid w:val="00284961"/>
    <w:rsid w:val="00285F00"/>
    <w:rsid w:val="0028652A"/>
    <w:rsid w:val="0028698B"/>
    <w:rsid w:val="00286DE9"/>
    <w:rsid w:val="00287769"/>
    <w:rsid w:val="00287E40"/>
    <w:rsid w:val="0029160F"/>
    <w:rsid w:val="00291854"/>
    <w:rsid w:val="00291ABA"/>
    <w:rsid w:val="00291B98"/>
    <w:rsid w:val="00291BE5"/>
    <w:rsid w:val="00292682"/>
    <w:rsid w:val="00292F29"/>
    <w:rsid w:val="00293086"/>
    <w:rsid w:val="00293199"/>
    <w:rsid w:val="0029374D"/>
    <w:rsid w:val="002938D0"/>
    <w:rsid w:val="00293BDF"/>
    <w:rsid w:val="00296425"/>
    <w:rsid w:val="00296619"/>
    <w:rsid w:val="00296694"/>
    <w:rsid w:val="002967A8"/>
    <w:rsid w:val="0029743E"/>
    <w:rsid w:val="00297C66"/>
    <w:rsid w:val="002A0389"/>
    <w:rsid w:val="002A3689"/>
    <w:rsid w:val="002A53A6"/>
    <w:rsid w:val="002A59DE"/>
    <w:rsid w:val="002A6247"/>
    <w:rsid w:val="002A70C3"/>
    <w:rsid w:val="002A754E"/>
    <w:rsid w:val="002B0D16"/>
    <w:rsid w:val="002B101F"/>
    <w:rsid w:val="002B1EF4"/>
    <w:rsid w:val="002B2124"/>
    <w:rsid w:val="002B314F"/>
    <w:rsid w:val="002B35A8"/>
    <w:rsid w:val="002B35C8"/>
    <w:rsid w:val="002B643D"/>
    <w:rsid w:val="002B7567"/>
    <w:rsid w:val="002C264C"/>
    <w:rsid w:val="002C3492"/>
    <w:rsid w:val="002C5845"/>
    <w:rsid w:val="002C7A9B"/>
    <w:rsid w:val="002D0470"/>
    <w:rsid w:val="002D0F16"/>
    <w:rsid w:val="002D1765"/>
    <w:rsid w:val="002D1D30"/>
    <w:rsid w:val="002D33A1"/>
    <w:rsid w:val="002D3A6F"/>
    <w:rsid w:val="002D4396"/>
    <w:rsid w:val="002D43EA"/>
    <w:rsid w:val="002D4D6A"/>
    <w:rsid w:val="002D4D6D"/>
    <w:rsid w:val="002D5894"/>
    <w:rsid w:val="002D6DFC"/>
    <w:rsid w:val="002D71B1"/>
    <w:rsid w:val="002D7285"/>
    <w:rsid w:val="002E070A"/>
    <w:rsid w:val="002E0B3A"/>
    <w:rsid w:val="002E12E2"/>
    <w:rsid w:val="002E1B1D"/>
    <w:rsid w:val="002E337B"/>
    <w:rsid w:val="002E34C7"/>
    <w:rsid w:val="002E5382"/>
    <w:rsid w:val="002E53AD"/>
    <w:rsid w:val="002E5428"/>
    <w:rsid w:val="002E640F"/>
    <w:rsid w:val="002E6D6F"/>
    <w:rsid w:val="002E71C8"/>
    <w:rsid w:val="002F0F1E"/>
    <w:rsid w:val="002F11EB"/>
    <w:rsid w:val="002F22C6"/>
    <w:rsid w:val="002F2B00"/>
    <w:rsid w:val="002F3498"/>
    <w:rsid w:val="002F50B8"/>
    <w:rsid w:val="002F5907"/>
    <w:rsid w:val="002F7E6E"/>
    <w:rsid w:val="002F7EA5"/>
    <w:rsid w:val="003002BB"/>
    <w:rsid w:val="00300886"/>
    <w:rsid w:val="00301EFC"/>
    <w:rsid w:val="0030292E"/>
    <w:rsid w:val="003045DC"/>
    <w:rsid w:val="00305A93"/>
    <w:rsid w:val="00305AF6"/>
    <w:rsid w:val="00305C93"/>
    <w:rsid w:val="003073E1"/>
    <w:rsid w:val="00307C93"/>
    <w:rsid w:val="00310519"/>
    <w:rsid w:val="00311A5A"/>
    <w:rsid w:val="003160AE"/>
    <w:rsid w:val="0031690A"/>
    <w:rsid w:val="003178D0"/>
    <w:rsid w:val="00317DA2"/>
    <w:rsid w:val="00320711"/>
    <w:rsid w:val="00322768"/>
    <w:rsid w:val="00322DF5"/>
    <w:rsid w:val="00322FC3"/>
    <w:rsid w:val="00323A1A"/>
    <w:rsid w:val="00325E87"/>
    <w:rsid w:val="003260EC"/>
    <w:rsid w:val="003262B2"/>
    <w:rsid w:val="0032659E"/>
    <w:rsid w:val="00327E2E"/>
    <w:rsid w:val="0033022E"/>
    <w:rsid w:val="0033255D"/>
    <w:rsid w:val="00332CC6"/>
    <w:rsid w:val="00333BE8"/>
    <w:rsid w:val="0033401A"/>
    <w:rsid w:val="00334C1B"/>
    <w:rsid w:val="00334EAB"/>
    <w:rsid w:val="003353CE"/>
    <w:rsid w:val="00337154"/>
    <w:rsid w:val="00337258"/>
    <w:rsid w:val="00337514"/>
    <w:rsid w:val="003378D5"/>
    <w:rsid w:val="00337DFC"/>
    <w:rsid w:val="00340B50"/>
    <w:rsid w:val="003414D2"/>
    <w:rsid w:val="00341F68"/>
    <w:rsid w:val="0034235B"/>
    <w:rsid w:val="00343CD0"/>
    <w:rsid w:val="00343FF4"/>
    <w:rsid w:val="0034495A"/>
    <w:rsid w:val="0034567C"/>
    <w:rsid w:val="00345F4C"/>
    <w:rsid w:val="0034608C"/>
    <w:rsid w:val="003468E2"/>
    <w:rsid w:val="00347A89"/>
    <w:rsid w:val="00347ECE"/>
    <w:rsid w:val="00350AC5"/>
    <w:rsid w:val="003519FE"/>
    <w:rsid w:val="00353087"/>
    <w:rsid w:val="0035387D"/>
    <w:rsid w:val="00353DC5"/>
    <w:rsid w:val="00354310"/>
    <w:rsid w:val="003546D0"/>
    <w:rsid w:val="00354F65"/>
    <w:rsid w:val="00356133"/>
    <w:rsid w:val="00356B60"/>
    <w:rsid w:val="003576FE"/>
    <w:rsid w:val="0035798F"/>
    <w:rsid w:val="00357CCC"/>
    <w:rsid w:val="00361CC3"/>
    <w:rsid w:val="0036246D"/>
    <w:rsid w:val="00362B0B"/>
    <w:rsid w:val="00363614"/>
    <w:rsid w:val="00364071"/>
    <w:rsid w:val="00364E69"/>
    <w:rsid w:val="00365C54"/>
    <w:rsid w:val="003679D9"/>
    <w:rsid w:val="003732DF"/>
    <w:rsid w:val="0037478E"/>
    <w:rsid w:val="00374D15"/>
    <w:rsid w:val="00375569"/>
    <w:rsid w:val="00375C55"/>
    <w:rsid w:val="0038013B"/>
    <w:rsid w:val="00380E3E"/>
    <w:rsid w:val="003815A7"/>
    <w:rsid w:val="003815C8"/>
    <w:rsid w:val="0038181F"/>
    <w:rsid w:val="00383BDE"/>
    <w:rsid w:val="00386BE0"/>
    <w:rsid w:val="003870E1"/>
    <w:rsid w:val="003877D8"/>
    <w:rsid w:val="00387D32"/>
    <w:rsid w:val="00387EFD"/>
    <w:rsid w:val="0039076D"/>
    <w:rsid w:val="00391490"/>
    <w:rsid w:val="00391EA9"/>
    <w:rsid w:val="00392C3B"/>
    <w:rsid w:val="00394109"/>
    <w:rsid w:val="003942B4"/>
    <w:rsid w:val="0039540C"/>
    <w:rsid w:val="0039547E"/>
    <w:rsid w:val="00396668"/>
    <w:rsid w:val="003A05CA"/>
    <w:rsid w:val="003A1455"/>
    <w:rsid w:val="003A1AC8"/>
    <w:rsid w:val="003A221A"/>
    <w:rsid w:val="003A392C"/>
    <w:rsid w:val="003A4344"/>
    <w:rsid w:val="003A4F3B"/>
    <w:rsid w:val="003A555C"/>
    <w:rsid w:val="003A5ADC"/>
    <w:rsid w:val="003B0014"/>
    <w:rsid w:val="003B13BA"/>
    <w:rsid w:val="003B1C80"/>
    <w:rsid w:val="003B20DF"/>
    <w:rsid w:val="003B32B5"/>
    <w:rsid w:val="003B3E5A"/>
    <w:rsid w:val="003B5437"/>
    <w:rsid w:val="003B5555"/>
    <w:rsid w:val="003B5986"/>
    <w:rsid w:val="003B5D9C"/>
    <w:rsid w:val="003B5F55"/>
    <w:rsid w:val="003B5FF4"/>
    <w:rsid w:val="003B63BA"/>
    <w:rsid w:val="003B64DE"/>
    <w:rsid w:val="003B65B8"/>
    <w:rsid w:val="003B71A8"/>
    <w:rsid w:val="003C0126"/>
    <w:rsid w:val="003C0350"/>
    <w:rsid w:val="003C0AB8"/>
    <w:rsid w:val="003C2C5D"/>
    <w:rsid w:val="003C31FD"/>
    <w:rsid w:val="003C4507"/>
    <w:rsid w:val="003C4883"/>
    <w:rsid w:val="003C4913"/>
    <w:rsid w:val="003C4A18"/>
    <w:rsid w:val="003C56F6"/>
    <w:rsid w:val="003C7099"/>
    <w:rsid w:val="003C7D50"/>
    <w:rsid w:val="003C7EF8"/>
    <w:rsid w:val="003D061F"/>
    <w:rsid w:val="003D0EF6"/>
    <w:rsid w:val="003D1968"/>
    <w:rsid w:val="003D1CC0"/>
    <w:rsid w:val="003D2757"/>
    <w:rsid w:val="003D2904"/>
    <w:rsid w:val="003D2D0C"/>
    <w:rsid w:val="003D2FA0"/>
    <w:rsid w:val="003D365D"/>
    <w:rsid w:val="003D385A"/>
    <w:rsid w:val="003D3A01"/>
    <w:rsid w:val="003D3FE9"/>
    <w:rsid w:val="003D51FD"/>
    <w:rsid w:val="003D5BBB"/>
    <w:rsid w:val="003D64F2"/>
    <w:rsid w:val="003D678B"/>
    <w:rsid w:val="003D7EF4"/>
    <w:rsid w:val="003E17A7"/>
    <w:rsid w:val="003E3616"/>
    <w:rsid w:val="003E4FB7"/>
    <w:rsid w:val="003E596B"/>
    <w:rsid w:val="003E5D83"/>
    <w:rsid w:val="003E614F"/>
    <w:rsid w:val="003E78DA"/>
    <w:rsid w:val="003F1223"/>
    <w:rsid w:val="003F2F16"/>
    <w:rsid w:val="003F321A"/>
    <w:rsid w:val="003F3718"/>
    <w:rsid w:val="003F4CE2"/>
    <w:rsid w:val="003F5FBE"/>
    <w:rsid w:val="003F6412"/>
    <w:rsid w:val="004010AD"/>
    <w:rsid w:val="00404E43"/>
    <w:rsid w:val="00404EB8"/>
    <w:rsid w:val="00405D9E"/>
    <w:rsid w:val="00405E28"/>
    <w:rsid w:val="00405FE6"/>
    <w:rsid w:val="004069BF"/>
    <w:rsid w:val="00406EEE"/>
    <w:rsid w:val="0040737A"/>
    <w:rsid w:val="0040746B"/>
    <w:rsid w:val="00410ADE"/>
    <w:rsid w:val="00411E52"/>
    <w:rsid w:val="0041206D"/>
    <w:rsid w:val="00412A68"/>
    <w:rsid w:val="0041349B"/>
    <w:rsid w:val="0041484A"/>
    <w:rsid w:val="00414F8E"/>
    <w:rsid w:val="00416C6A"/>
    <w:rsid w:val="00421055"/>
    <w:rsid w:val="004213E9"/>
    <w:rsid w:val="00422A7F"/>
    <w:rsid w:val="004231A6"/>
    <w:rsid w:val="00423593"/>
    <w:rsid w:val="00425B04"/>
    <w:rsid w:val="00427818"/>
    <w:rsid w:val="00427EBD"/>
    <w:rsid w:val="00430F6F"/>
    <w:rsid w:val="004314E5"/>
    <w:rsid w:val="0043220F"/>
    <w:rsid w:val="00432E7B"/>
    <w:rsid w:val="00433486"/>
    <w:rsid w:val="00433E74"/>
    <w:rsid w:val="00435464"/>
    <w:rsid w:val="004368B3"/>
    <w:rsid w:val="00437042"/>
    <w:rsid w:val="00437E48"/>
    <w:rsid w:val="00440D3D"/>
    <w:rsid w:val="00440E71"/>
    <w:rsid w:val="00441586"/>
    <w:rsid w:val="00441F2D"/>
    <w:rsid w:val="00445603"/>
    <w:rsid w:val="0044561C"/>
    <w:rsid w:val="00445C4E"/>
    <w:rsid w:val="00445FA0"/>
    <w:rsid w:val="0044744D"/>
    <w:rsid w:val="00447545"/>
    <w:rsid w:val="00447AE6"/>
    <w:rsid w:val="00447E46"/>
    <w:rsid w:val="00447E80"/>
    <w:rsid w:val="0045008D"/>
    <w:rsid w:val="004500D2"/>
    <w:rsid w:val="00450D6A"/>
    <w:rsid w:val="00451B5C"/>
    <w:rsid w:val="00451E5F"/>
    <w:rsid w:val="00452EAD"/>
    <w:rsid w:val="00453131"/>
    <w:rsid w:val="00453566"/>
    <w:rsid w:val="00454D3B"/>
    <w:rsid w:val="0045532F"/>
    <w:rsid w:val="00455F69"/>
    <w:rsid w:val="00456D94"/>
    <w:rsid w:val="00457862"/>
    <w:rsid w:val="004601BC"/>
    <w:rsid w:val="00460889"/>
    <w:rsid w:val="00461A80"/>
    <w:rsid w:val="00461BD8"/>
    <w:rsid w:val="00461D77"/>
    <w:rsid w:val="00462D67"/>
    <w:rsid w:val="00463012"/>
    <w:rsid w:val="00463784"/>
    <w:rsid w:val="0046442B"/>
    <w:rsid w:val="00464560"/>
    <w:rsid w:val="0046526A"/>
    <w:rsid w:val="0046653A"/>
    <w:rsid w:val="004668B2"/>
    <w:rsid w:val="00466CE3"/>
    <w:rsid w:val="00467F68"/>
    <w:rsid w:val="004715FE"/>
    <w:rsid w:val="00471BAD"/>
    <w:rsid w:val="00472157"/>
    <w:rsid w:val="0047314A"/>
    <w:rsid w:val="00473441"/>
    <w:rsid w:val="00473607"/>
    <w:rsid w:val="004740F3"/>
    <w:rsid w:val="00475625"/>
    <w:rsid w:val="0047580F"/>
    <w:rsid w:val="00475EC6"/>
    <w:rsid w:val="0047736C"/>
    <w:rsid w:val="00480537"/>
    <w:rsid w:val="004809CE"/>
    <w:rsid w:val="00481521"/>
    <w:rsid w:val="00481D40"/>
    <w:rsid w:val="0048236F"/>
    <w:rsid w:val="00482572"/>
    <w:rsid w:val="004838B1"/>
    <w:rsid w:val="00484F1F"/>
    <w:rsid w:val="00485F88"/>
    <w:rsid w:val="004866D9"/>
    <w:rsid w:val="004874F9"/>
    <w:rsid w:val="004875EE"/>
    <w:rsid w:val="00487B72"/>
    <w:rsid w:val="00487B91"/>
    <w:rsid w:val="00490CB2"/>
    <w:rsid w:val="0049165D"/>
    <w:rsid w:val="00491C21"/>
    <w:rsid w:val="00492605"/>
    <w:rsid w:val="004928C6"/>
    <w:rsid w:val="00492B9F"/>
    <w:rsid w:val="00493BD9"/>
    <w:rsid w:val="00493C2A"/>
    <w:rsid w:val="00494311"/>
    <w:rsid w:val="00494904"/>
    <w:rsid w:val="00494D38"/>
    <w:rsid w:val="00495074"/>
    <w:rsid w:val="004969F8"/>
    <w:rsid w:val="00497D47"/>
    <w:rsid w:val="004A0854"/>
    <w:rsid w:val="004A1807"/>
    <w:rsid w:val="004A1CA4"/>
    <w:rsid w:val="004A2F75"/>
    <w:rsid w:val="004A4D4C"/>
    <w:rsid w:val="004A4DBE"/>
    <w:rsid w:val="004A5875"/>
    <w:rsid w:val="004A5EA4"/>
    <w:rsid w:val="004A6A05"/>
    <w:rsid w:val="004A6B43"/>
    <w:rsid w:val="004A71A3"/>
    <w:rsid w:val="004A739E"/>
    <w:rsid w:val="004A7412"/>
    <w:rsid w:val="004B0618"/>
    <w:rsid w:val="004B06D6"/>
    <w:rsid w:val="004B09FD"/>
    <w:rsid w:val="004B0D4F"/>
    <w:rsid w:val="004B18A4"/>
    <w:rsid w:val="004B1F89"/>
    <w:rsid w:val="004B212F"/>
    <w:rsid w:val="004B3083"/>
    <w:rsid w:val="004B35ED"/>
    <w:rsid w:val="004B39CB"/>
    <w:rsid w:val="004B3DEE"/>
    <w:rsid w:val="004B5AC7"/>
    <w:rsid w:val="004B643C"/>
    <w:rsid w:val="004B7097"/>
    <w:rsid w:val="004B78EE"/>
    <w:rsid w:val="004C0C6D"/>
    <w:rsid w:val="004C1269"/>
    <w:rsid w:val="004C38C2"/>
    <w:rsid w:val="004C40F7"/>
    <w:rsid w:val="004C4428"/>
    <w:rsid w:val="004C594B"/>
    <w:rsid w:val="004C78C8"/>
    <w:rsid w:val="004D15D9"/>
    <w:rsid w:val="004D1C4D"/>
    <w:rsid w:val="004D1E4B"/>
    <w:rsid w:val="004D28E9"/>
    <w:rsid w:val="004D3872"/>
    <w:rsid w:val="004D5BAF"/>
    <w:rsid w:val="004D69CB"/>
    <w:rsid w:val="004D78F9"/>
    <w:rsid w:val="004E2D01"/>
    <w:rsid w:val="004E4A41"/>
    <w:rsid w:val="004E5A63"/>
    <w:rsid w:val="004E6041"/>
    <w:rsid w:val="004E6E08"/>
    <w:rsid w:val="004E6E7F"/>
    <w:rsid w:val="004F13E0"/>
    <w:rsid w:val="004F2566"/>
    <w:rsid w:val="004F3130"/>
    <w:rsid w:val="004F354C"/>
    <w:rsid w:val="004F44E5"/>
    <w:rsid w:val="004F4EA0"/>
    <w:rsid w:val="004F6579"/>
    <w:rsid w:val="004F6791"/>
    <w:rsid w:val="004F6C37"/>
    <w:rsid w:val="004F77C3"/>
    <w:rsid w:val="005039B6"/>
    <w:rsid w:val="0050402E"/>
    <w:rsid w:val="005057DB"/>
    <w:rsid w:val="00507909"/>
    <w:rsid w:val="00510A24"/>
    <w:rsid w:val="0051100E"/>
    <w:rsid w:val="00511292"/>
    <w:rsid w:val="00515D39"/>
    <w:rsid w:val="0051630E"/>
    <w:rsid w:val="00516DBC"/>
    <w:rsid w:val="00517736"/>
    <w:rsid w:val="00520629"/>
    <w:rsid w:val="00521AE7"/>
    <w:rsid w:val="00521B13"/>
    <w:rsid w:val="00521D8C"/>
    <w:rsid w:val="0052364C"/>
    <w:rsid w:val="0052411C"/>
    <w:rsid w:val="00524365"/>
    <w:rsid w:val="00524A7B"/>
    <w:rsid w:val="005258A1"/>
    <w:rsid w:val="00526A4D"/>
    <w:rsid w:val="00526F12"/>
    <w:rsid w:val="00527782"/>
    <w:rsid w:val="00530749"/>
    <w:rsid w:val="0053076B"/>
    <w:rsid w:val="0053097B"/>
    <w:rsid w:val="005309D3"/>
    <w:rsid w:val="00531D54"/>
    <w:rsid w:val="00532C9A"/>
    <w:rsid w:val="00532EB9"/>
    <w:rsid w:val="005339C1"/>
    <w:rsid w:val="005357A2"/>
    <w:rsid w:val="005360E5"/>
    <w:rsid w:val="005378BF"/>
    <w:rsid w:val="00537E73"/>
    <w:rsid w:val="005400ED"/>
    <w:rsid w:val="005415D1"/>
    <w:rsid w:val="00541722"/>
    <w:rsid w:val="00544737"/>
    <w:rsid w:val="005461CF"/>
    <w:rsid w:val="00546683"/>
    <w:rsid w:val="0054753B"/>
    <w:rsid w:val="00547FB0"/>
    <w:rsid w:val="005515DA"/>
    <w:rsid w:val="00551FFB"/>
    <w:rsid w:val="005533C8"/>
    <w:rsid w:val="00555948"/>
    <w:rsid w:val="00555AFC"/>
    <w:rsid w:val="005560B1"/>
    <w:rsid w:val="005565B8"/>
    <w:rsid w:val="00556839"/>
    <w:rsid w:val="00557439"/>
    <w:rsid w:val="005604A4"/>
    <w:rsid w:val="005607F9"/>
    <w:rsid w:val="00560BC5"/>
    <w:rsid w:val="00560F14"/>
    <w:rsid w:val="005632B0"/>
    <w:rsid w:val="00564816"/>
    <w:rsid w:val="00565114"/>
    <w:rsid w:val="0056658D"/>
    <w:rsid w:val="00566857"/>
    <w:rsid w:val="00566A56"/>
    <w:rsid w:val="005676A3"/>
    <w:rsid w:val="00567E27"/>
    <w:rsid w:val="00570B32"/>
    <w:rsid w:val="00571FBB"/>
    <w:rsid w:val="005753E8"/>
    <w:rsid w:val="0057602D"/>
    <w:rsid w:val="005764A2"/>
    <w:rsid w:val="00576A42"/>
    <w:rsid w:val="00576FE5"/>
    <w:rsid w:val="00576FE6"/>
    <w:rsid w:val="0057728E"/>
    <w:rsid w:val="0058059F"/>
    <w:rsid w:val="00580EF1"/>
    <w:rsid w:val="005819E2"/>
    <w:rsid w:val="005840E9"/>
    <w:rsid w:val="00584140"/>
    <w:rsid w:val="0058444B"/>
    <w:rsid w:val="00586270"/>
    <w:rsid w:val="00587A7C"/>
    <w:rsid w:val="00587AD3"/>
    <w:rsid w:val="00590DEC"/>
    <w:rsid w:val="005918B4"/>
    <w:rsid w:val="00591A48"/>
    <w:rsid w:val="00591E10"/>
    <w:rsid w:val="00591F3D"/>
    <w:rsid w:val="005935D2"/>
    <w:rsid w:val="00593CAA"/>
    <w:rsid w:val="0059449B"/>
    <w:rsid w:val="0059566D"/>
    <w:rsid w:val="005961F1"/>
    <w:rsid w:val="005965EA"/>
    <w:rsid w:val="00597298"/>
    <w:rsid w:val="005A0156"/>
    <w:rsid w:val="005A0579"/>
    <w:rsid w:val="005A0667"/>
    <w:rsid w:val="005A29EF"/>
    <w:rsid w:val="005A32EC"/>
    <w:rsid w:val="005A3453"/>
    <w:rsid w:val="005A4112"/>
    <w:rsid w:val="005A563B"/>
    <w:rsid w:val="005A6B07"/>
    <w:rsid w:val="005A6F9D"/>
    <w:rsid w:val="005B1158"/>
    <w:rsid w:val="005B11D0"/>
    <w:rsid w:val="005B18DC"/>
    <w:rsid w:val="005B22B1"/>
    <w:rsid w:val="005B2B14"/>
    <w:rsid w:val="005B44E9"/>
    <w:rsid w:val="005B60EB"/>
    <w:rsid w:val="005B764F"/>
    <w:rsid w:val="005B7F14"/>
    <w:rsid w:val="005C0207"/>
    <w:rsid w:val="005C0B9C"/>
    <w:rsid w:val="005C0FC9"/>
    <w:rsid w:val="005C10C5"/>
    <w:rsid w:val="005C4481"/>
    <w:rsid w:val="005C622E"/>
    <w:rsid w:val="005C6854"/>
    <w:rsid w:val="005C79F0"/>
    <w:rsid w:val="005D04E6"/>
    <w:rsid w:val="005D1137"/>
    <w:rsid w:val="005D15F4"/>
    <w:rsid w:val="005D2BCB"/>
    <w:rsid w:val="005D3355"/>
    <w:rsid w:val="005D34DA"/>
    <w:rsid w:val="005D3B87"/>
    <w:rsid w:val="005D3DDA"/>
    <w:rsid w:val="005D4D19"/>
    <w:rsid w:val="005D5017"/>
    <w:rsid w:val="005D504D"/>
    <w:rsid w:val="005D5A4A"/>
    <w:rsid w:val="005E062A"/>
    <w:rsid w:val="005E06F3"/>
    <w:rsid w:val="005E084D"/>
    <w:rsid w:val="005E087C"/>
    <w:rsid w:val="005E0DEF"/>
    <w:rsid w:val="005E1F08"/>
    <w:rsid w:val="005E2693"/>
    <w:rsid w:val="005E291D"/>
    <w:rsid w:val="005E3EAA"/>
    <w:rsid w:val="005E3F05"/>
    <w:rsid w:val="005E52A3"/>
    <w:rsid w:val="005E6BE8"/>
    <w:rsid w:val="005F07E2"/>
    <w:rsid w:val="005F23D3"/>
    <w:rsid w:val="005F28EC"/>
    <w:rsid w:val="005F2940"/>
    <w:rsid w:val="005F3CF5"/>
    <w:rsid w:val="005F5921"/>
    <w:rsid w:val="005F618D"/>
    <w:rsid w:val="005F6C00"/>
    <w:rsid w:val="005F7435"/>
    <w:rsid w:val="005F7659"/>
    <w:rsid w:val="00601080"/>
    <w:rsid w:val="006017B7"/>
    <w:rsid w:val="0060386F"/>
    <w:rsid w:val="00604013"/>
    <w:rsid w:val="006053B1"/>
    <w:rsid w:val="006069A2"/>
    <w:rsid w:val="006069CE"/>
    <w:rsid w:val="00607C73"/>
    <w:rsid w:val="006103F4"/>
    <w:rsid w:val="006109B8"/>
    <w:rsid w:val="00611604"/>
    <w:rsid w:val="00612790"/>
    <w:rsid w:val="006129C6"/>
    <w:rsid w:val="00613193"/>
    <w:rsid w:val="0061394F"/>
    <w:rsid w:val="00613C1B"/>
    <w:rsid w:val="006167CB"/>
    <w:rsid w:val="00620C8B"/>
    <w:rsid w:val="00621A9F"/>
    <w:rsid w:val="00621B58"/>
    <w:rsid w:val="0062409A"/>
    <w:rsid w:val="00624B68"/>
    <w:rsid w:val="00626A48"/>
    <w:rsid w:val="006271C2"/>
    <w:rsid w:val="0063071C"/>
    <w:rsid w:val="00630C89"/>
    <w:rsid w:val="006315C4"/>
    <w:rsid w:val="00632D0C"/>
    <w:rsid w:val="00633FF7"/>
    <w:rsid w:val="0063426A"/>
    <w:rsid w:val="006346FA"/>
    <w:rsid w:val="00634DA3"/>
    <w:rsid w:val="00634F72"/>
    <w:rsid w:val="00637136"/>
    <w:rsid w:val="006374E3"/>
    <w:rsid w:val="0064047E"/>
    <w:rsid w:val="00640EC4"/>
    <w:rsid w:val="006411A8"/>
    <w:rsid w:val="00642A23"/>
    <w:rsid w:val="00642E68"/>
    <w:rsid w:val="0064358C"/>
    <w:rsid w:val="006441E7"/>
    <w:rsid w:val="006443FB"/>
    <w:rsid w:val="00644D2F"/>
    <w:rsid w:val="00645CB2"/>
    <w:rsid w:val="006472FE"/>
    <w:rsid w:val="00647A73"/>
    <w:rsid w:val="0065077C"/>
    <w:rsid w:val="006515F2"/>
    <w:rsid w:val="00652580"/>
    <w:rsid w:val="0065289D"/>
    <w:rsid w:val="00653ED5"/>
    <w:rsid w:val="00653F77"/>
    <w:rsid w:val="00654116"/>
    <w:rsid w:val="00655560"/>
    <w:rsid w:val="00655578"/>
    <w:rsid w:val="00655E4C"/>
    <w:rsid w:val="006564BD"/>
    <w:rsid w:val="006570FC"/>
    <w:rsid w:val="0065781C"/>
    <w:rsid w:val="00657EC9"/>
    <w:rsid w:val="00660244"/>
    <w:rsid w:val="00660740"/>
    <w:rsid w:val="006609CB"/>
    <w:rsid w:val="00660C99"/>
    <w:rsid w:val="006626A8"/>
    <w:rsid w:val="00664204"/>
    <w:rsid w:val="0066420B"/>
    <w:rsid w:val="006650F3"/>
    <w:rsid w:val="006669B7"/>
    <w:rsid w:val="00667910"/>
    <w:rsid w:val="00667ED0"/>
    <w:rsid w:val="00670158"/>
    <w:rsid w:val="0067047B"/>
    <w:rsid w:val="00670B6E"/>
    <w:rsid w:val="006717C2"/>
    <w:rsid w:val="006727F2"/>
    <w:rsid w:val="00673699"/>
    <w:rsid w:val="00673C4F"/>
    <w:rsid w:val="00675139"/>
    <w:rsid w:val="006756ED"/>
    <w:rsid w:val="0067694F"/>
    <w:rsid w:val="006769E3"/>
    <w:rsid w:val="00676B51"/>
    <w:rsid w:val="00676CE7"/>
    <w:rsid w:val="006806A4"/>
    <w:rsid w:val="00680B32"/>
    <w:rsid w:val="00682476"/>
    <w:rsid w:val="0068250C"/>
    <w:rsid w:val="00682753"/>
    <w:rsid w:val="00682B1A"/>
    <w:rsid w:val="00682B92"/>
    <w:rsid w:val="00682FA6"/>
    <w:rsid w:val="006839AA"/>
    <w:rsid w:val="00684CFE"/>
    <w:rsid w:val="006862A5"/>
    <w:rsid w:val="00686AC9"/>
    <w:rsid w:val="0068740C"/>
    <w:rsid w:val="00687509"/>
    <w:rsid w:val="00690CD5"/>
    <w:rsid w:val="0069146C"/>
    <w:rsid w:val="00691BD4"/>
    <w:rsid w:val="0069256C"/>
    <w:rsid w:val="00692D43"/>
    <w:rsid w:val="0069377D"/>
    <w:rsid w:val="006956DF"/>
    <w:rsid w:val="00697749"/>
    <w:rsid w:val="00697D2A"/>
    <w:rsid w:val="006A0129"/>
    <w:rsid w:val="006A0180"/>
    <w:rsid w:val="006A0A2C"/>
    <w:rsid w:val="006A13E6"/>
    <w:rsid w:val="006A1A7B"/>
    <w:rsid w:val="006A2991"/>
    <w:rsid w:val="006A489B"/>
    <w:rsid w:val="006A50D4"/>
    <w:rsid w:val="006A606F"/>
    <w:rsid w:val="006A7EA1"/>
    <w:rsid w:val="006A7F5E"/>
    <w:rsid w:val="006B0415"/>
    <w:rsid w:val="006B081F"/>
    <w:rsid w:val="006B185F"/>
    <w:rsid w:val="006B337B"/>
    <w:rsid w:val="006B5645"/>
    <w:rsid w:val="006B7238"/>
    <w:rsid w:val="006C08F3"/>
    <w:rsid w:val="006C108C"/>
    <w:rsid w:val="006C10CE"/>
    <w:rsid w:val="006C14F2"/>
    <w:rsid w:val="006C1FBB"/>
    <w:rsid w:val="006C1FFE"/>
    <w:rsid w:val="006C322C"/>
    <w:rsid w:val="006C392F"/>
    <w:rsid w:val="006C488C"/>
    <w:rsid w:val="006C5C83"/>
    <w:rsid w:val="006C6453"/>
    <w:rsid w:val="006C659A"/>
    <w:rsid w:val="006C6F53"/>
    <w:rsid w:val="006D0DF4"/>
    <w:rsid w:val="006D113A"/>
    <w:rsid w:val="006D19EC"/>
    <w:rsid w:val="006D503B"/>
    <w:rsid w:val="006D66CF"/>
    <w:rsid w:val="006D70DF"/>
    <w:rsid w:val="006E0E75"/>
    <w:rsid w:val="006E1FE8"/>
    <w:rsid w:val="006E21D6"/>
    <w:rsid w:val="006E6A62"/>
    <w:rsid w:val="006E71EC"/>
    <w:rsid w:val="006E7BBE"/>
    <w:rsid w:val="006F173E"/>
    <w:rsid w:val="006F297C"/>
    <w:rsid w:val="006F2B31"/>
    <w:rsid w:val="006F3539"/>
    <w:rsid w:val="006F52D0"/>
    <w:rsid w:val="006F5E42"/>
    <w:rsid w:val="006F66F5"/>
    <w:rsid w:val="006F6CCA"/>
    <w:rsid w:val="006F6F18"/>
    <w:rsid w:val="006F7016"/>
    <w:rsid w:val="006F74A1"/>
    <w:rsid w:val="006F7A49"/>
    <w:rsid w:val="0070210C"/>
    <w:rsid w:val="0070223D"/>
    <w:rsid w:val="0070309E"/>
    <w:rsid w:val="00703453"/>
    <w:rsid w:val="00704334"/>
    <w:rsid w:val="007050E6"/>
    <w:rsid w:val="007052CB"/>
    <w:rsid w:val="007072FD"/>
    <w:rsid w:val="007075E5"/>
    <w:rsid w:val="00711FE2"/>
    <w:rsid w:val="00713B36"/>
    <w:rsid w:val="007147EB"/>
    <w:rsid w:val="00717492"/>
    <w:rsid w:val="00717B75"/>
    <w:rsid w:val="00720AF5"/>
    <w:rsid w:val="0072128A"/>
    <w:rsid w:val="00721A2E"/>
    <w:rsid w:val="00721A50"/>
    <w:rsid w:val="00722173"/>
    <w:rsid w:val="0072381E"/>
    <w:rsid w:val="00726CA4"/>
    <w:rsid w:val="00730329"/>
    <w:rsid w:val="007352CD"/>
    <w:rsid w:val="00737203"/>
    <w:rsid w:val="007375F9"/>
    <w:rsid w:val="00737EA6"/>
    <w:rsid w:val="0074135E"/>
    <w:rsid w:val="007427B5"/>
    <w:rsid w:val="007428CA"/>
    <w:rsid w:val="00743200"/>
    <w:rsid w:val="00743F85"/>
    <w:rsid w:val="00744010"/>
    <w:rsid w:val="007453F4"/>
    <w:rsid w:val="0074590B"/>
    <w:rsid w:val="00745DE8"/>
    <w:rsid w:val="00745FE2"/>
    <w:rsid w:val="0074699F"/>
    <w:rsid w:val="00746D59"/>
    <w:rsid w:val="00746F16"/>
    <w:rsid w:val="00747148"/>
    <w:rsid w:val="00747C0E"/>
    <w:rsid w:val="00750588"/>
    <w:rsid w:val="00751DD3"/>
    <w:rsid w:val="00752282"/>
    <w:rsid w:val="007528F8"/>
    <w:rsid w:val="007533EB"/>
    <w:rsid w:val="007539CF"/>
    <w:rsid w:val="0075469F"/>
    <w:rsid w:val="00755A7D"/>
    <w:rsid w:val="0075605D"/>
    <w:rsid w:val="0075620B"/>
    <w:rsid w:val="00756A69"/>
    <w:rsid w:val="007572AA"/>
    <w:rsid w:val="00757FD8"/>
    <w:rsid w:val="0076068A"/>
    <w:rsid w:val="00760F37"/>
    <w:rsid w:val="00761584"/>
    <w:rsid w:val="00761D0A"/>
    <w:rsid w:val="00761DF1"/>
    <w:rsid w:val="00762386"/>
    <w:rsid w:val="00762F6B"/>
    <w:rsid w:val="00763C60"/>
    <w:rsid w:val="00764795"/>
    <w:rsid w:val="00764FD5"/>
    <w:rsid w:val="007669E9"/>
    <w:rsid w:val="0076722D"/>
    <w:rsid w:val="007676BB"/>
    <w:rsid w:val="00767C67"/>
    <w:rsid w:val="00770763"/>
    <w:rsid w:val="007708EC"/>
    <w:rsid w:val="00770A2F"/>
    <w:rsid w:val="00771047"/>
    <w:rsid w:val="0077124F"/>
    <w:rsid w:val="00771642"/>
    <w:rsid w:val="0077223C"/>
    <w:rsid w:val="00772769"/>
    <w:rsid w:val="00772881"/>
    <w:rsid w:val="007754B5"/>
    <w:rsid w:val="00775C79"/>
    <w:rsid w:val="00776052"/>
    <w:rsid w:val="00776619"/>
    <w:rsid w:val="00777244"/>
    <w:rsid w:val="007778B2"/>
    <w:rsid w:val="00777D18"/>
    <w:rsid w:val="00780263"/>
    <w:rsid w:val="00781DDC"/>
    <w:rsid w:val="00782258"/>
    <w:rsid w:val="007827FB"/>
    <w:rsid w:val="00783177"/>
    <w:rsid w:val="007834F2"/>
    <w:rsid w:val="00784BE8"/>
    <w:rsid w:val="007853F6"/>
    <w:rsid w:val="0078601D"/>
    <w:rsid w:val="007864AB"/>
    <w:rsid w:val="007869A6"/>
    <w:rsid w:val="0079117E"/>
    <w:rsid w:val="0079187A"/>
    <w:rsid w:val="007920A1"/>
    <w:rsid w:val="0079307E"/>
    <w:rsid w:val="0079324C"/>
    <w:rsid w:val="00793F29"/>
    <w:rsid w:val="00794803"/>
    <w:rsid w:val="00794F1A"/>
    <w:rsid w:val="0079554D"/>
    <w:rsid w:val="00795E0A"/>
    <w:rsid w:val="00795E88"/>
    <w:rsid w:val="00796EE4"/>
    <w:rsid w:val="007A0B9E"/>
    <w:rsid w:val="007A0BEC"/>
    <w:rsid w:val="007A1E14"/>
    <w:rsid w:val="007A1E81"/>
    <w:rsid w:val="007A4C04"/>
    <w:rsid w:val="007A5348"/>
    <w:rsid w:val="007A599E"/>
    <w:rsid w:val="007B14D1"/>
    <w:rsid w:val="007B1B0D"/>
    <w:rsid w:val="007B2FC0"/>
    <w:rsid w:val="007B4F3A"/>
    <w:rsid w:val="007B4FB9"/>
    <w:rsid w:val="007B57BE"/>
    <w:rsid w:val="007B5811"/>
    <w:rsid w:val="007B66A0"/>
    <w:rsid w:val="007B67E1"/>
    <w:rsid w:val="007B6AE8"/>
    <w:rsid w:val="007B70A8"/>
    <w:rsid w:val="007C1EC8"/>
    <w:rsid w:val="007C24A2"/>
    <w:rsid w:val="007C302E"/>
    <w:rsid w:val="007C3E55"/>
    <w:rsid w:val="007C3E75"/>
    <w:rsid w:val="007C427E"/>
    <w:rsid w:val="007C4675"/>
    <w:rsid w:val="007C4693"/>
    <w:rsid w:val="007D0030"/>
    <w:rsid w:val="007D00E1"/>
    <w:rsid w:val="007D0316"/>
    <w:rsid w:val="007D1613"/>
    <w:rsid w:val="007D1B02"/>
    <w:rsid w:val="007D1F33"/>
    <w:rsid w:val="007D2711"/>
    <w:rsid w:val="007D29AD"/>
    <w:rsid w:val="007D2B45"/>
    <w:rsid w:val="007D3137"/>
    <w:rsid w:val="007D31C0"/>
    <w:rsid w:val="007D3D6F"/>
    <w:rsid w:val="007D41A4"/>
    <w:rsid w:val="007D474E"/>
    <w:rsid w:val="007D512B"/>
    <w:rsid w:val="007D552B"/>
    <w:rsid w:val="007D5F92"/>
    <w:rsid w:val="007E0A85"/>
    <w:rsid w:val="007E1D74"/>
    <w:rsid w:val="007E2B5D"/>
    <w:rsid w:val="007E43A5"/>
    <w:rsid w:val="007E511F"/>
    <w:rsid w:val="007E5C09"/>
    <w:rsid w:val="007E6483"/>
    <w:rsid w:val="007E71E7"/>
    <w:rsid w:val="007F29CB"/>
    <w:rsid w:val="007F2F7D"/>
    <w:rsid w:val="007F4A0C"/>
    <w:rsid w:val="007F5519"/>
    <w:rsid w:val="007F57C6"/>
    <w:rsid w:val="007F6603"/>
    <w:rsid w:val="007F678A"/>
    <w:rsid w:val="007F69AA"/>
    <w:rsid w:val="007F6D5D"/>
    <w:rsid w:val="007F6E1E"/>
    <w:rsid w:val="007F7A11"/>
    <w:rsid w:val="0080042B"/>
    <w:rsid w:val="00800EB7"/>
    <w:rsid w:val="00801AC1"/>
    <w:rsid w:val="00801F66"/>
    <w:rsid w:val="008043D7"/>
    <w:rsid w:val="00804467"/>
    <w:rsid w:val="00805B38"/>
    <w:rsid w:val="008060CD"/>
    <w:rsid w:val="008064A9"/>
    <w:rsid w:val="00806DD4"/>
    <w:rsid w:val="00807226"/>
    <w:rsid w:val="00807B54"/>
    <w:rsid w:val="00807ED3"/>
    <w:rsid w:val="00811A75"/>
    <w:rsid w:val="008121DB"/>
    <w:rsid w:val="00812519"/>
    <w:rsid w:val="008126CD"/>
    <w:rsid w:val="00814A59"/>
    <w:rsid w:val="00816EFE"/>
    <w:rsid w:val="00821461"/>
    <w:rsid w:val="00821532"/>
    <w:rsid w:val="00822602"/>
    <w:rsid w:val="00823B57"/>
    <w:rsid w:val="00824967"/>
    <w:rsid w:val="00824AA5"/>
    <w:rsid w:val="00824B41"/>
    <w:rsid w:val="00824D8F"/>
    <w:rsid w:val="00825FB7"/>
    <w:rsid w:val="00826F47"/>
    <w:rsid w:val="0082750F"/>
    <w:rsid w:val="00827BCA"/>
    <w:rsid w:val="008318EC"/>
    <w:rsid w:val="008325AB"/>
    <w:rsid w:val="00832A0F"/>
    <w:rsid w:val="00832F8A"/>
    <w:rsid w:val="008344E8"/>
    <w:rsid w:val="008368AE"/>
    <w:rsid w:val="00837AE3"/>
    <w:rsid w:val="00840275"/>
    <w:rsid w:val="00840E41"/>
    <w:rsid w:val="00841731"/>
    <w:rsid w:val="0084227C"/>
    <w:rsid w:val="008428EC"/>
    <w:rsid w:val="00842B39"/>
    <w:rsid w:val="00842E53"/>
    <w:rsid w:val="0084368A"/>
    <w:rsid w:val="0084409F"/>
    <w:rsid w:val="00844F9D"/>
    <w:rsid w:val="00847111"/>
    <w:rsid w:val="00850764"/>
    <w:rsid w:val="00850A30"/>
    <w:rsid w:val="00850BCC"/>
    <w:rsid w:val="00851D44"/>
    <w:rsid w:val="008526E9"/>
    <w:rsid w:val="00853544"/>
    <w:rsid w:val="0085744C"/>
    <w:rsid w:val="0086082E"/>
    <w:rsid w:val="00862285"/>
    <w:rsid w:val="00864CF3"/>
    <w:rsid w:val="00865326"/>
    <w:rsid w:val="008661AC"/>
    <w:rsid w:val="00866874"/>
    <w:rsid w:val="00867434"/>
    <w:rsid w:val="00867731"/>
    <w:rsid w:val="00867E95"/>
    <w:rsid w:val="0087147B"/>
    <w:rsid w:val="0087201B"/>
    <w:rsid w:val="00873322"/>
    <w:rsid w:val="00873807"/>
    <w:rsid w:val="00874E41"/>
    <w:rsid w:val="00874EE6"/>
    <w:rsid w:val="0087586D"/>
    <w:rsid w:val="008773C8"/>
    <w:rsid w:val="00877774"/>
    <w:rsid w:val="008777AA"/>
    <w:rsid w:val="00880BAB"/>
    <w:rsid w:val="00880FF6"/>
    <w:rsid w:val="00881C88"/>
    <w:rsid w:val="00881E84"/>
    <w:rsid w:val="00882F73"/>
    <w:rsid w:val="00883DDA"/>
    <w:rsid w:val="00883EF9"/>
    <w:rsid w:val="00885CF1"/>
    <w:rsid w:val="0088723A"/>
    <w:rsid w:val="00891A0A"/>
    <w:rsid w:val="008927D0"/>
    <w:rsid w:val="00894A07"/>
    <w:rsid w:val="0089501F"/>
    <w:rsid w:val="00895793"/>
    <w:rsid w:val="00896C0D"/>
    <w:rsid w:val="00896D6D"/>
    <w:rsid w:val="00897669"/>
    <w:rsid w:val="008A0497"/>
    <w:rsid w:val="008A0CBE"/>
    <w:rsid w:val="008A0DF5"/>
    <w:rsid w:val="008A205D"/>
    <w:rsid w:val="008A2379"/>
    <w:rsid w:val="008A2BE5"/>
    <w:rsid w:val="008A3860"/>
    <w:rsid w:val="008A4981"/>
    <w:rsid w:val="008A4E23"/>
    <w:rsid w:val="008A525E"/>
    <w:rsid w:val="008A6713"/>
    <w:rsid w:val="008A6780"/>
    <w:rsid w:val="008A7B54"/>
    <w:rsid w:val="008A7ED0"/>
    <w:rsid w:val="008B0EE8"/>
    <w:rsid w:val="008B3198"/>
    <w:rsid w:val="008B3654"/>
    <w:rsid w:val="008B3897"/>
    <w:rsid w:val="008B5D6E"/>
    <w:rsid w:val="008B5EA4"/>
    <w:rsid w:val="008B63A1"/>
    <w:rsid w:val="008B661C"/>
    <w:rsid w:val="008B6DEE"/>
    <w:rsid w:val="008B6E87"/>
    <w:rsid w:val="008C01B1"/>
    <w:rsid w:val="008C069B"/>
    <w:rsid w:val="008C0B10"/>
    <w:rsid w:val="008C127B"/>
    <w:rsid w:val="008C25C7"/>
    <w:rsid w:val="008C2723"/>
    <w:rsid w:val="008C35D3"/>
    <w:rsid w:val="008C3BA9"/>
    <w:rsid w:val="008C4012"/>
    <w:rsid w:val="008C4F74"/>
    <w:rsid w:val="008C5A76"/>
    <w:rsid w:val="008C65BB"/>
    <w:rsid w:val="008D28AD"/>
    <w:rsid w:val="008D2BAE"/>
    <w:rsid w:val="008D327E"/>
    <w:rsid w:val="008D43ED"/>
    <w:rsid w:val="008D52E5"/>
    <w:rsid w:val="008D574C"/>
    <w:rsid w:val="008D6CD7"/>
    <w:rsid w:val="008E0BAC"/>
    <w:rsid w:val="008E0C2E"/>
    <w:rsid w:val="008E227C"/>
    <w:rsid w:val="008E2491"/>
    <w:rsid w:val="008E2809"/>
    <w:rsid w:val="008E2FA6"/>
    <w:rsid w:val="008E31CA"/>
    <w:rsid w:val="008E35B6"/>
    <w:rsid w:val="008E35E2"/>
    <w:rsid w:val="008E56F3"/>
    <w:rsid w:val="008E66F6"/>
    <w:rsid w:val="008E728E"/>
    <w:rsid w:val="008F12C9"/>
    <w:rsid w:val="008F27B9"/>
    <w:rsid w:val="008F3223"/>
    <w:rsid w:val="008F36DD"/>
    <w:rsid w:val="008F5051"/>
    <w:rsid w:val="008F5E8C"/>
    <w:rsid w:val="008F723C"/>
    <w:rsid w:val="008F73A8"/>
    <w:rsid w:val="008F74D7"/>
    <w:rsid w:val="008F752C"/>
    <w:rsid w:val="00900784"/>
    <w:rsid w:val="0090096C"/>
    <w:rsid w:val="00902A54"/>
    <w:rsid w:val="00902D93"/>
    <w:rsid w:val="00902DD0"/>
    <w:rsid w:val="0090350E"/>
    <w:rsid w:val="00904DA5"/>
    <w:rsid w:val="00904FFC"/>
    <w:rsid w:val="00906211"/>
    <w:rsid w:val="00906728"/>
    <w:rsid w:val="0090675F"/>
    <w:rsid w:val="00906F8C"/>
    <w:rsid w:val="009073BE"/>
    <w:rsid w:val="00907801"/>
    <w:rsid w:val="0091047C"/>
    <w:rsid w:val="00910CAE"/>
    <w:rsid w:val="00911064"/>
    <w:rsid w:val="00911BFC"/>
    <w:rsid w:val="009121D1"/>
    <w:rsid w:val="009123E9"/>
    <w:rsid w:val="009141A1"/>
    <w:rsid w:val="0091592F"/>
    <w:rsid w:val="0091672F"/>
    <w:rsid w:val="00917080"/>
    <w:rsid w:val="00920EDB"/>
    <w:rsid w:val="00921644"/>
    <w:rsid w:val="009223C5"/>
    <w:rsid w:val="0092272D"/>
    <w:rsid w:val="00922BC8"/>
    <w:rsid w:val="0092490D"/>
    <w:rsid w:val="0092762D"/>
    <w:rsid w:val="00927B13"/>
    <w:rsid w:val="00930622"/>
    <w:rsid w:val="0093183E"/>
    <w:rsid w:val="00933172"/>
    <w:rsid w:val="009333C4"/>
    <w:rsid w:val="00933500"/>
    <w:rsid w:val="00937A9C"/>
    <w:rsid w:val="00940332"/>
    <w:rsid w:val="009405A8"/>
    <w:rsid w:val="00940712"/>
    <w:rsid w:val="00941DA7"/>
    <w:rsid w:val="00942190"/>
    <w:rsid w:val="009428AB"/>
    <w:rsid w:val="00942ABD"/>
    <w:rsid w:val="00942E23"/>
    <w:rsid w:val="00942EB3"/>
    <w:rsid w:val="00942EC6"/>
    <w:rsid w:val="00942F12"/>
    <w:rsid w:val="00942FB7"/>
    <w:rsid w:val="009442FC"/>
    <w:rsid w:val="00945F97"/>
    <w:rsid w:val="0094718A"/>
    <w:rsid w:val="00947563"/>
    <w:rsid w:val="00947F32"/>
    <w:rsid w:val="00950B83"/>
    <w:rsid w:val="00951C91"/>
    <w:rsid w:val="00952FE6"/>
    <w:rsid w:val="00953044"/>
    <w:rsid w:val="0095458F"/>
    <w:rsid w:val="00954BAA"/>
    <w:rsid w:val="00954EFB"/>
    <w:rsid w:val="00955414"/>
    <w:rsid w:val="009555C3"/>
    <w:rsid w:val="00955D77"/>
    <w:rsid w:val="00956B5C"/>
    <w:rsid w:val="009603E9"/>
    <w:rsid w:val="0096063D"/>
    <w:rsid w:val="00961A66"/>
    <w:rsid w:val="00962279"/>
    <w:rsid w:val="00962B4C"/>
    <w:rsid w:val="00963256"/>
    <w:rsid w:val="0096420F"/>
    <w:rsid w:val="0096470D"/>
    <w:rsid w:val="00965A19"/>
    <w:rsid w:val="009667B0"/>
    <w:rsid w:val="009723A2"/>
    <w:rsid w:val="00972582"/>
    <w:rsid w:val="0097332C"/>
    <w:rsid w:val="009830B1"/>
    <w:rsid w:val="00984CD9"/>
    <w:rsid w:val="0098608D"/>
    <w:rsid w:val="00986494"/>
    <w:rsid w:val="0098708E"/>
    <w:rsid w:val="0098754E"/>
    <w:rsid w:val="009879D2"/>
    <w:rsid w:val="00991E99"/>
    <w:rsid w:val="00993147"/>
    <w:rsid w:val="00993FD8"/>
    <w:rsid w:val="00994134"/>
    <w:rsid w:val="00995871"/>
    <w:rsid w:val="00995EF6"/>
    <w:rsid w:val="009968FA"/>
    <w:rsid w:val="00997E04"/>
    <w:rsid w:val="00997E74"/>
    <w:rsid w:val="009A08BD"/>
    <w:rsid w:val="009A0F0F"/>
    <w:rsid w:val="009A2C5E"/>
    <w:rsid w:val="009A2FE0"/>
    <w:rsid w:val="009A4C89"/>
    <w:rsid w:val="009A5602"/>
    <w:rsid w:val="009A56D7"/>
    <w:rsid w:val="009A7AC4"/>
    <w:rsid w:val="009A7B43"/>
    <w:rsid w:val="009B22D6"/>
    <w:rsid w:val="009B28F6"/>
    <w:rsid w:val="009B2D8D"/>
    <w:rsid w:val="009B711F"/>
    <w:rsid w:val="009C0E00"/>
    <w:rsid w:val="009C1F59"/>
    <w:rsid w:val="009C389B"/>
    <w:rsid w:val="009C62E0"/>
    <w:rsid w:val="009C7F68"/>
    <w:rsid w:val="009D0C98"/>
    <w:rsid w:val="009D0F6E"/>
    <w:rsid w:val="009D0FF3"/>
    <w:rsid w:val="009D1DDD"/>
    <w:rsid w:val="009D1F71"/>
    <w:rsid w:val="009D23C3"/>
    <w:rsid w:val="009D3E43"/>
    <w:rsid w:val="009D3EC3"/>
    <w:rsid w:val="009D4E9C"/>
    <w:rsid w:val="009D5E06"/>
    <w:rsid w:val="009D65EF"/>
    <w:rsid w:val="009E1406"/>
    <w:rsid w:val="009E1AC3"/>
    <w:rsid w:val="009E219A"/>
    <w:rsid w:val="009E24B3"/>
    <w:rsid w:val="009E2B4F"/>
    <w:rsid w:val="009E2C3E"/>
    <w:rsid w:val="009E2C53"/>
    <w:rsid w:val="009E2FB6"/>
    <w:rsid w:val="009E46B4"/>
    <w:rsid w:val="009E551F"/>
    <w:rsid w:val="009F032B"/>
    <w:rsid w:val="009F0F5C"/>
    <w:rsid w:val="009F12F2"/>
    <w:rsid w:val="009F1329"/>
    <w:rsid w:val="009F2E42"/>
    <w:rsid w:val="009F3268"/>
    <w:rsid w:val="009F3AA3"/>
    <w:rsid w:val="009F4C05"/>
    <w:rsid w:val="009F590E"/>
    <w:rsid w:val="009F63BC"/>
    <w:rsid w:val="009F6E40"/>
    <w:rsid w:val="009F7FA3"/>
    <w:rsid w:val="00A00EA6"/>
    <w:rsid w:val="00A017CF"/>
    <w:rsid w:val="00A01B2C"/>
    <w:rsid w:val="00A02D2B"/>
    <w:rsid w:val="00A032CB"/>
    <w:rsid w:val="00A05752"/>
    <w:rsid w:val="00A10328"/>
    <w:rsid w:val="00A12938"/>
    <w:rsid w:val="00A13621"/>
    <w:rsid w:val="00A140DF"/>
    <w:rsid w:val="00A151D2"/>
    <w:rsid w:val="00A15A99"/>
    <w:rsid w:val="00A16BEB"/>
    <w:rsid w:val="00A16CA2"/>
    <w:rsid w:val="00A174B4"/>
    <w:rsid w:val="00A20858"/>
    <w:rsid w:val="00A22564"/>
    <w:rsid w:val="00A24419"/>
    <w:rsid w:val="00A261BA"/>
    <w:rsid w:val="00A274FF"/>
    <w:rsid w:val="00A27EBD"/>
    <w:rsid w:val="00A30271"/>
    <w:rsid w:val="00A30A01"/>
    <w:rsid w:val="00A31161"/>
    <w:rsid w:val="00A31E0B"/>
    <w:rsid w:val="00A32190"/>
    <w:rsid w:val="00A32A2A"/>
    <w:rsid w:val="00A32DA9"/>
    <w:rsid w:val="00A32F63"/>
    <w:rsid w:val="00A33ADE"/>
    <w:rsid w:val="00A348DA"/>
    <w:rsid w:val="00A3536F"/>
    <w:rsid w:val="00A3558B"/>
    <w:rsid w:val="00A3561F"/>
    <w:rsid w:val="00A35FD1"/>
    <w:rsid w:val="00A37952"/>
    <w:rsid w:val="00A40618"/>
    <w:rsid w:val="00A40FAB"/>
    <w:rsid w:val="00A413D2"/>
    <w:rsid w:val="00A41965"/>
    <w:rsid w:val="00A41A52"/>
    <w:rsid w:val="00A43A80"/>
    <w:rsid w:val="00A449CE"/>
    <w:rsid w:val="00A44C86"/>
    <w:rsid w:val="00A45BF7"/>
    <w:rsid w:val="00A461E9"/>
    <w:rsid w:val="00A47D29"/>
    <w:rsid w:val="00A5038F"/>
    <w:rsid w:val="00A513C8"/>
    <w:rsid w:val="00A51514"/>
    <w:rsid w:val="00A52ADD"/>
    <w:rsid w:val="00A537F1"/>
    <w:rsid w:val="00A53FDC"/>
    <w:rsid w:val="00A54249"/>
    <w:rsid w:val="00A55208"/>
    <w:rsid w:val="00A56360"/>
    <w:rsid w:val="00A565A4"/>
    <w:rsid w:val="00A57621"/>
    <w:rsid w:val="00A57AC9"/>
    <w:rsid w:val="00A606DA"/>
    <w:rsid w:val="00A60C59"/>
    <w:rsid w:val="00A61B4D"/>
    <w:rsid w:val="00A61C77"/>
    <w:rsid w:val="00A62363"/>
    <w:rsid w:val="00A62B78"/>
    <w:rsid w:val="00A6332F"/>
    <w:rsid w:val="00A63E51"/>
    <w:rsid w:val="00A6461E"/>
    <w:rsid w:val="00A6535D"/>
    <w:rsid w:val="00A66361"/>
    <w:rsid w:val="00A6684D"/>
    <w:rsid w:val="00A676F0"/>
    <w:rsid w:val="00A67BC5"/>
    <w:rsid w:val="00A704AD"/>
    <w:rsid w:val="00A719CE"/>
    <w:rsid w:val="00A731A1"/>
    <w:rsid w:val="00A73CEA"/>
    <w:rsid w:val="00A7578D"/>
    <w:rsid w:val="00A75CE0"/>
    <w:rsid w:val="00A75E7B"/>
    <w:rsid w:val="00A775AD"/>
    <w:rsid w:val="00A8023A"/>
    <w:rsid w:val="00A802FF"/>
    <w:rsid w:val="00A80643"/>
    <w:rsid w:val="00A81280"/>
    <w:rsid w:val="00A81426"/>
    <w:rsid w:val="00A8292F"/>
    <w:rsid w:val="00A84097"/>
    <w:rsid w:val="00A84AC1"/>
    <w:rsid w:val="00A8511C"/>
    <w:rsid w:val="00A857A7"/>
    <w:rsid w:val="00A85D43"/>
    <w:rsid w:val="00A90E57"/>
    <w:rsid w:val="00A93469"/>
    <w:rsid w:val="00A93784"/>
    <w:rsid w:val="00A9423A"/>
    <w:rsid w:val="00A953B5"/>
    <w:rsid w:val="00A955FF"/>
    <w:rsid w:val="00A95951"/>
    <w:rsid w:val="00A96AA8"/>
    <w:rsid w:val="00A96BB8"/>
    <w:rsid w:val="00A9711B"/>
    <w:rsid w:val="00A97633"/>
    <w:rsid w:val="00A97BB1"/>
    <w:rsid w:val="00AA02B0"/>
    <w:rsid w:val="00AA0A67"/>
    <w:rsid w:val="00AA0E35"/>
    <w:rsid w:val="00AA1314"/>
    <w:rsid w:val="00AA219B"/>
    <w:rsid w:val="00AA3CA0"/>
    <w:rsid w:val="00AA5938"/>
    <w:rsid w:val="00AA5CCC"/>
    <w:rsid w:val="00AA5CDC"/>
    <w:rsid w:val="00AA6070"/>
    <w:rsid w:val="00AA7DFF"/>
    <w:rsid w:val="00AB0B9A"/>
    <w:rsid w:val="00AB0E80"/>
    <w:rsid w:val="00AB0EE5"/>
    <w:rsid w:val="00AB13F7"/>
    <w:rsid w:val="00AB17E1"/>
    <w:rsid w:val="00AB2230"/>
    <w:rsid w:val="00AB297E"/>
    <w:rsid w:val="00AB34FF"/>
    <w:rsid w:val="00AB504C"/>
    <w:rsid w:val="00AB637F"/>
    <w:rsid w:val="00AB75F9"/>
    <w:rsid w:val="00AC082C"/>
    <w:rsid w:val="00AC2600"/>
    <w:rsid w:val="00AC2D0B"/>
    <w:rsid w:val="00AC3795"/>
    <w:rsid w:val="00AC4E3F"/>
    <w:rsid w:val="00AC5208"/>
    <w:rsid w:val="00AC5659"/>
    <w:rsid w:val="00AC6126"/>
    <w:rsid w:val="00AD0295"/>
    <w:rsid w:val="00AD05ED"/>
    <w:rsid w:val="00AD16CD"/>
    <w:rsid w:val="00AD1EC2"/>
    <w:rsid w:val="00AD2977"/>
    <w:rsid w:val="00AD449C"/>
    <w:rsid w:val="00AD45A0"/>
    <w:rsid w:val="00AD5E18"/>
    <w:rsid w:val="00AD674E"/>
    <w:rsid w:val="00AD6B78"/>
    <w:rsid w:val="00AD6FAF"/>
    <w:rsid w:val="00AE1F97"/>
    <w:rsid w:val="00AE2079"/>
    <w:rsid w:val="00AE29B5"/>
    <w:rsid w:val="00AE3BD8"/>
    <w:rsid w:val="00AE3C0A"/>
    <w:rsid w:val="00AE3CD5"/>
    <w:rsid w:val="00AE4EF1"/>
    <w:rsid w:val="00AE5624"/>
    <w:rsid w:val="00AE5898"/>
    <w:rsid w:val="00AE5F46"/>
    <w:rsid w:val="00AE69E8"/>
    <w:rsid w:val="00AE6F0E"/>
    <w:rsid w:val="00AE72F0"/>
    <w:rsid w:val="00AE748C"/>
    <w:rsid w:val="00AE76A1"/>
    <w:rsid w:val="00AF23F9"/>
    <w:rsid w:val="00AF3186"/>
    <w:rsid w:val="00AF368A"/>
    <w:rsid w:val="00AF4484"/>
    <w:rsid w:val="00AF518B"/>
    <w:rsid w:val="00AF54F6"/>
    <w:rsid w:val="00AF55CD"/>
    <w:rsid w:val="00B01727"/>
    <w:rsid w:val="00B020F4"/>
    <w:rsid w:val="00B02AA2"/>
    <w:rsid w:val="00B04C21"/>
    <w:rsid w:val="00B05AE7"/>
    <w:rsid w:val="00B05C46"/>
    <w:rsid w:val="00B0785E"/>
    <w:rsid w:val="00B078B3"/>
    <w:rsid w:val="00B10118"/>
    <w:rsid w:val="00B105B6"/>
    <w:rsid w:val="00B11802"/>
    <w:rsid w:val="00B119B5"/>
    <w:rsid w:val="00B11EFC"/>
    <w:rsid w:val="00B1229F"/>
    <w:rsid w:val="00B12E77"/>
    <w:rsid w:val="00B13BB8"/>
    <w:rsid w:val="00B13EFA"/>
    <w:rsid w:val="00B14FDC"/>
    <w:rsid w:val="00B15211"/>
    <w:rsid w:val="00B15859"/>
    <w:rsid w:val="00B1595B"/>
    <w:rsid w:val="00B15BFA"/>
    <w:rsid w:val="00B15EFC"/>
    <w:rsid w:val="00B17387"/>
    <w:rsid w:val="00B17883"/>
    <w:rsid w:val="00B201D3"/>
    <w:rsid w:val="00B21681"/>
    <w:rsid w:val="00B2208B"/>
    <w:rsid w:val="00B221A1"/>
    <w:rsid w:val="00B22DC5"/>
    <w:rsid w:val="00B24510"/>
    <w:rsid w:val="00B2627F"/>
    <w:rsid w:val="00B26A81"/>
    <w:rsid w:val="00B27E8A"/>
    <w:rsid w:val="00B30158"/>
    <w:rsid w:val="00B30A63"/>
    <w:rsid w:val="00B31367"/>
    <w:rsid w:val="00B31A67"/>
    <w:rsid w:val="00B31E4A"/>
    <w:rsid w:val="00B33030"/>
    <w:rsid w:val="00B3304B"/>
    <w:rsid w:val="00B3746F"/>
    <w:rsid w:val="00B40258"/>
    <w:rsid w:val="00B40448"/>
    <w:rsid w:val="00B40E83"/>
    <w:rsid w:val="00B41A29"/>
    <w:rsid w:val="00B439C7"/>
    <w:rsid w:val="00B4427D"/>
    <w:rsid w:val="00B443C5"/>
    <w:rsid w:val="00B44527"/>
    <w:rsid w:val="00B44DD7"/>
    <w:rsid w:val="00B4698C"/>
    <w:rsid w:val="00B470CE"/>
    <w:rsid w:val="00B50549"/>
    <w:rsid w:val="00B51993"/>
    <w:rsid w:val="00B51D04"/>
    <w:rsid w:val="00B53370"/>
    <w:rsid w:val="00B534F8"/>
    <w:rsid w:val="00B53E81"/>
    <w:rsid w:val="00B54007"/>
    <w:rsid w:val="00B54556"/>
    <w:rsid w:val="00B5492F"/>
    <w:rsid w:val="00B57402"/>
    <w:rsid w:val="00B61D11"/>
    <w:rsid w:val="00B61DAE"/>
    <w:rsid w:val="00B61DB1"/>
    <w:rsid w:val="00B644B7"/>
    <w:rsid w:val="00B658C0"/>
    <w:rsid w:val="00B658DD"/>
    <w:rsid w:val="00B66519"/>
    <w:rsid w:val="00B6772F"/>
    <w:rsid w:val="00B714D1"/>
    <w:rsid w:val="00B7165D"/>
    <w:rsid w:val="00B71CB6"/>
    <w:rsid w:val="00B7284F"/>
    <w:rsid w:val="00B72E9E"/>
    <w:rsid w:val="00B73A10"/>
    <w:rsid w:val="00B73E47"/>
    <w:rsid w:val="00B758A1"/>
    <w:rsid w:val="00B75970"/>
    <w:rsid w:val="00B759E4"/>
    <w:rsid w:val="00B769EA"/>
    <w:rsid w:val="00B773A6"/>
    <w:rsid w:val="00B77446"/>
    <w:rsid w:val="00B82FEC"/>
    <w:rsid w:val="00B835F0"/>
    <w:rsid w:val="00B84CEB"/>
    <w:rsid w:val="00B86519"/>
    <w:rsid w:val="00B91A21"/>
    <w:rsid w:val="00B95440"/>
    <w:rsid w:val="00B969D1"/>
    <w:rsid w:val="00B96B07"/>
    <w:rsid w:val="00B96C51"/>
    <w:rsid w:val="00B97210"/>
    <w:rsid w:val="00B979AB"/>
    <w:rsid w:val="00B97AC3"/>
    <w:rsid w:val="00BA0BE4"/>
    <w:rsid w:val="00BA28A4"/>
    <w:rsid w:val="00BA3A6C"/>
    <w:rsid w:val="00BA4040"/>
    <w:rsid w:val="00BA5B75"/>
    <w:rsid w:val="00BB0DA8"/>
    <w:rsid w:val="00BB0F7B"/>
    <w:rsid w:val="00BB31AB"/>
    <w:rsid w:val="00BB4632"/>
    <w:rsid w:val="00BB5DB6"/>
    <w:rsid w:val="00BB61C1"/>
    <w:rsid w:val="00BB649D"/>
    <w:rsid w:val="00BB7891"/>
    <w:rsid w:val="00BB7EE6"/>
    <w:rsid w:val="00BC2CB8"/>
    <w:rsid w:val="00BC400F"/>
    <w:rsid w:val="00BC6937"/>
    <w:rsid w:val="00BD0041"/>
    <w:rsid w:val="00BD043C"/>
    <w:rsid w:val="00BD1516"/>
    <w:rsid w:val="00BD2467"/>
    <w:rsid w:val="00BD27AF"/>
    <w:rsid w:val="00BD429C"/>
    <w:rsid w:val="00BD44E5"/>
    <w:rsid w:val="00BD5272"/>
    <w:rsid w:val="00BD733D"/>
    <w:rsid w:val="00BD7AE3"/>
    <w:rsid w:val="00BE0A28"/>
    <w:rsid w:val="00BE12C0"/>
    <w:rsid w:val="00BE1576"/>
    <w:rsid w:val="00BE2089"/>
    <w:rsid w:val="00BE2B4D"/>
    <w:rsid w:val="00BE2C7E"/>
    <w:rsid w:val="00BE2FFC"/>
    <w:rsid w:val="00BE34A1"/>
    <w:rsid w:val="00BE36CB"/>
    <w:rsid w:val="00BE3D70"/>
    <w:rsid w:val="00BE4387"/>
    <w:rsid w:val="00BE4780"/>
    <w:rsid w:val="00BE4917"/>
    <w:rsid w:val="00BE6603"/>
    <w:rsid w:val="00BE667A"/>
    <w:rsid w:val="00BE6AEB"/>
    <w:rsid w:val="00BE6CB0"/>
    <w:rsid w:val="00BE75CF"/>
    <w:rsid w:val="00BE7F49"/>
    <w:rsid w:val="00BF0C29"/>
    <w:rsid w:val="00BF1D97"/>
    <w:rsid w:val="00BF21F3"/>
    <w:rsid w:val="00BF2C9A"/>
    <w:rsid w:val="00BF3AC7"/>
    <w:rsid w:val="00BF4179"/>
    <w:rsid w:val="00BF6290"/>
    <w:rsid w:val="00BF6E7F"/>
    <w:rsid w:val="00BF7935"/>
    <w:rsid w:val="00BF7A28"/>
    <w:rsid w:val="00C0167A"/>
    <w:rsid w:val="00C04F14"/>
    <w:rsid w:val="00C05573"/>
    <w:rsid w:val="00C069AC"/>
    <w:rsid w:val="00C06AD0"/>
    <w:rsid w:val="00C0729E"/>
    <w:rsid w:val="00C105BC"/>
    <w:rsid w:val="00C10E5B"/>
    <w:rsid w:val="00C113E3"/>
    <w:rsid w:val="00C11A46"/>
    <w:rsid w:val="00C128DC"/>
    <w:rsid w:val="00C136EE"/>
    <w:rsid w:val="00C13937"/>
    <w:rsid w:val="00C14718"/>
    <w:rsid w:val="00C15076"/>
    <w:rsid w:val="00C15CC0"/>
    <w:rsid w:val="00C16055"/>
    <w:rsid w:val="00C16681"/>
    <w:rsid w:val="00C166E3"/>
    <w:rsid w:val="00C16ABA"/>
    <w:rsid w:val="00C16E31"/>
    <w:rsid w:val="00C1713F"/>
    <w:rsid w:val="00C17766"/>
    <w:rsid w:val="00C178B2"/>
    <w:rsid w:val="00C17A40"/>
    <w:rsid w:val="00C17A8D"/>
    <w:rsid w:val="00C17CC7"/>
    <w:rsid w:val="00C202C0"/>
    <w:rsid w:val="00C20B07"/>
    <w:rsid w:val="00C23D71"/>
    <w:rsid w:val="00C23DC5"/>
    <w:rsid w:val="00C24124"/>
    <w:rsid w:val="00C24F1F"/>
    <w:rsid w:val="00C257BA"/>
    <w:rsid w:val="00C25C2B"/>
    <w:rsid w:val="00C272CB"/>
    <w:rsid w:val="00C315DE"/>
    <w:rsid w:val="00C31C40"/>
    <w:rsid w:val="00C32C88"/>
    <w:rsid w:val="00C33AEE"/>
    <w:rsid w:val="00C3460B"/>
    <w:rsid w:val="00C34C98"/>
    <w:rsid w:val="00C35FFB"/>
    <w:rsid w:val="00C35FFF"/>
    <w:rsid w:val="00C36244"/>
    <w:rsid w:val="00C36544"/>
    <w:rsid w:val="00C371EF"/>
    <w:rsid w:val="00C40192"/>
    <w:rsid w:val="00C4355A"/>
    <w:rsid w:val="00C4393C"/>
    <w:rsid w:val="00C43A03"/>
    <w:rsid w:val="00C43D5A"/>
    <w:rsid w:val="00C44A55"/>
    <w:rsid w:val="00C463F0"/>
    <w:rsid w:val="00C46420"/>
    <w:rsid w:val="00C4756D"/>
    <w:rsid w:val="00C502A0"/>
    <w:rsid w:val="00C51621"/>
    <w:rsid w:val="00C526D2"/>
    <w:rsid w:val="00C52861"/>
    <w:rsid w:val="00C5335A"/>
    <w:rsid w:val="00C533F1"/>
    <w:rsid w:val="00C5363A"/>
    <w:rsid w:val="00C54780"/>
    <w:rsid w:val="00C555BC"/>
    <w:rsid w:val="00C55A7E"/>
    <w:rsid w:val="00C5636D"/>
    <w:rsid w:val="00C56506"/>
    <w:rsid w:val="00C576B5"/>
    <w:rsid w:val="00C57C76"/>
    <w:rsid w:val="00C57CDF"/>
    <w:rsid w:val="00C624EF"/>
    <w:rsid w:val="00C631C9"/>
    <w:rsid w:val="00C634B6"/>
    <w:rsid w:val="00C64E6C"/>
    <w:rsid w:val="00C65185"/>
    <w:rsid w:val="00C6557C"/>
    <w:rsid w:val="00C661A0"/>
    <w:rsid w:val="00C678E7"/>
    <w:rsid w:val="00C70289"/>
    <w:rsid w:val="00C7083B"/>
    <w:rsid w:val="00C71319"/>
    <w:rsid w:val="00C71E64"/>
    <w:rsid w:val="00C721FA"/>
    <w:rsid w:val="00C76CDC"/>
    <w:rsid w:val="00C77528"/>
    <w:rsid w:val="00C77656"/>
    <w:rsid w:val="00C8114A"/>
    <w:rsid w:val="00C81B4E"/>
    <w:rsid w:val="00C8325F"/>
    <w:rsid w:val="00C837D2"/>
    <w:rsid w:val="00C838A7"/>
    <w:rsid w:val="00C85BDB"/>
    <w:rsid w:val="00C86529"/>
    <w:rsid w:val="00C86746"/>
    <w:rsid w:val="00C86FEA"/>
    <w:rsid w:val="00C879AE"/>
    <w:rsid w:val="00C9098B"/>
    <w:rsid w:val="00C90C3A"/>
    <w:rsid w:val="00C92C99"/>
    <w:rsid w:val="00C92F38"/>
    <w:rsid w:val="00C93105"/>
    <w:rsid w:val="00C9352F"/>
    <w:rsid w:val="00C94871"/>
    <w:rsid w:val="00C95382"/>
    <w:rsid w:val="00C95AE1"/>
    <w:rsid w:val="00C960AD"/>
    <w:rsid w:val="00C9621A"/>
    <w:rsid w:val="00C967AB"/>
    <w:rsid w:val="00CA0DAD"/>
    <w:rsid w:val="00CA6391"/>
    <w:rsid w:val="00CA6448"/>
    <w:rsid w:val="00CA698B"/>
    <w:rsid w:val="00CB0887"/>
    <w:rsid w:val="00CB0FE7"/>
    <w:rsid w:val="00CB2037"/>
    <w:rsid w:val="00CB24A2"/>
    <w:rsid w:val="00CB25D4"/>
    <w:rsid w:val="00CB3E29"/>
    <w:rsid w:val="00CB3FF9"/>
    <w:rsid w:val="00CB46ED"/>
    <w:rsid w:val="00CB475E"/>
    <w:rsid w:val="00CB4A80"/>
    <w:rsid w:val="00CB53BE"/>
    <w:rsid w:val="00CC0EF2"/>
    <w:rsid w:val="00CC3BCB"/>
    <w:rsid w:val="00CC3CB7"/>
    <w:rsid w:val="00CC4CBB"/>
    <w:rsid w:val="00CC639A"/>
    <w:rsid w:val="00CC66A8"/>
    <w:rsid w:val="00CC68DF"/>
    <w:rsid w:val="00CC6919"/>
    <w:rsid w:val="00CD0C69"/>
    <w:rsid w:val="00CD1144"/>
    <w:rsid w:val="00CD2273"/>
    <w:rsid w:val="00CD2459"/>
    <w:rsid w:val="00CD2D8A"/>
    <w:rsid w:val="00CD3033"/>
    <w:rsid w:val="00CD43E0"/>
    <w:rsid w:val="00CD57A3"/>
    <w:rsid w:val="00CD6CB3"/>
    <w:rsid w:val="00CD7B0C"/>
    <w:rsid w:val="00CE0086"/>
    <w:rsid w:val="00CE1CE3"/>
    <w:rsid w:val="00CE1E06"/>
    <w:rsid w:val="00CE3002"/>
    <w:rsid w:val="00CE33A6"/>
    <w:rsid w:val="00CE3912"/>
    <w:rsid w:val="00CE4949"/>
    <w:rsid w:val="00CE5ED3"/>
    <w:rsid w:val="00CE6720"/>
    <w:rsid w:val="00CE705B"/>
    <w:rsid w:val="00CF036C"/>
    <w:rsid w:val="00CF0B57"/>
    <w:rsid w:val="00CF0B6D"/>
    <w:rsid w:val="00CF3788"/>
    <w:rsid w:val="00CF3CBB"/>
    <w:rsid w:val="00CF3E3D"/>
    <w:rsid w:val="00CF598C"/>
    <w:rsid w:val="00D003DC"/>
    <w:rsid w:val="00D009C8"/>
    <w:rsid w:val="00D00AB0"/>
    <w:rsid w:val="00D01603"/>
    <w:rsid w:val="00D019A0"/>
    <w:rsid w:val="00D02D57"/>
    <w:rsid w:val="00D03212"/>
    <w:rsid w:val="00D05E2F"/>
    <w:rsid w:val="00D0660E"/>
    <w:rsid w:val="00D071B5"/>
    <w:rsid w:val="00D07713"/>
    <w:rsid w:val="00D11321"/>
    <w:rsid w:val="00D1211A"/>
    <w:rsid w:val="00D125DD"/>
    <w:rsid w:val="00D12711"/>
    <w:rsid w:val="00D12A94"/>
    <w:rsid w:val="00D132F6"/>
    <w:rsid w:val="00D1480A"/>
    <w:rsid w:val="00D14B56"/>
    <w:rsid w:val="00D14E5F"/>
    <w:rsid w:val="00D16170"/>
    <w:rsid w:val="00D16646"/>
    <w:rsid w:val="00D16E6F"/>
    <w:rsid w:val="00D17223"/>
    <w:rsid w:val="00D2187A"/>
    <w:rsid w:val="00D2213D"/>
    <w:rsid w:val="00D226FD"/>
    <w:rsid w:val="00D2345D"/>
    <w:rsid w:val="00D23FD1"/>
    <w:rsid w:val="00D24E3C"/>
    <w:rsid w:val="00D26568"/>
    <w:rsid w:val="00D272A6"/>
    <w:rsid w:val="00D27868"/>
    <w:rsid w:val="00D3046D"/>
    <w:rsid w:val="00D32B10"/>
    <w:rsid w:val="00D32E7E"/>
    <w:rsid w:val="00D34357"/>
    <w:rsid w:val="00D3487A"/>
    <w:rsid w:val="00D34B83"/>
    <w:rsid w:val="00D358DD"/>
    <w:rsid w:val="00D37B10"/>
    <w:rsid w:val="00D406A4"/>
    <w:rsid w:val="00D40C32"/>
    <w:rsid w:val="00D41206"/>
    <w:rsid w:val="00D415BB"/>
    <w:rsid w:val="00D42B3D"/>
    <w:rsid w:val="00D43734"/>
    <w:rsid w:val="00D4413E"/>
    <w:rsid w:val="00D45A00"/>
    <w:rsid w:val="00D45B20"/>
    <w:rsid w:val="00D45DC1"/>
    <w:rsid w:val="00D46E36"/>
    <w:rsid w:val="00D51475"/>
    <w:rsid w:val="00D51B53"/>
    <w:rsid w:val="00D51B87"/>
    <w:rsid w:val="00D51DB7"/>
    <w:rsid w:val="00D52E13"/>
    <w:rsid w:val="00D52FD9"/>
    <w:rsid w:val="00D53CA5"/>
    <w:rsid w:val="00D561F9"/>
    <w:rsid w:val="00D5675D"/>
    <w:rsid w:val="00D567AB"/>
    <w:rsid w:val="00D5730E"/>
    <w:rsid w:val="00D60B5F"/>
    <w:rsid w:val="00D62694"/>
    <w:rsid w:val="00D633D2"/>
    <w:rsid w:val="00D637E7"/>
    <w:rsid w:val="00D64E0F"/>
    <w:rsid w:val="00D65694"/>
    <w:rsid w:val="00D658B9"/>
    <w:rsid w:val="00D707AC"/>
    <w:rsid w:val="00D70FC5"/>
    <w:rsid w:val="00D73712"/>
    <w:rsid w:val="00D74F31"/>
    <w:rsid w:val="00D771F8"/>
    <w:rsid w:val="00D77901"/>
    <w:rsid w:val="00D81EE5"/>
    <w:rsid w:val="00D82330"/>
    <w:rsid w:val="00D828DF"/>
    <w:rsid w:val="00D83417"/>
    <w:rsid w:val="00D85060"/>
    <w:rsid w:val="00D8589D"/>
    <w:rsid w:val="00D85E15"/>
    <w:rsid w:val="00D85F63"/>
    <w:rsid w:val="00D86F78"/>
    <w:rsid w:val="00D870CF"/>
    <w:rsid w:val="00D87316"/>
    <w:rsid w:val="00D87C8E"/>
    <w:rsid w:val="00D9063A"/>
    <w:rsid w:val="00D918AC"/>
    <w:rsid w:val="00D92E88"/>
    <w:rsid w:val="00D94725"/>
    <w:rsid w:val="00D959B6"/>
    <w:rsid w:val="00D963D5"/>
    <w:rsid w:val="00D9689A"/>
    <w:rsid w:val="00D96A5F"/>
    <w:rsid w:val="00DA01A2"/>
    <w:rsid w:val="00DA122B"/>
    <w:rsid w:val="00DA1A19"/>
    <w:rsid w:val="00DA1D96"/>
    <w:rsid w:val="00DA2E23"/>
    <w:rsid w:val="00DA35F8"/>
    <w:rsid w:val="00DA364C"/>
    <w:rsid w:val="00DA3CBC"/>
    <w:rsid w:val="00DA3CD2"/>
    <w:rsid w:val="00DA415B"/>
    <w:rsid w:val="00DA4286"/>
    <w:rsid w:val="00DA459D"/>
    <w:rsid w:val="00DA6B0B"/>
    <w:rsid w:val="00DA6C34"/>
    <w:rsid w:val="00DA7195"/>
    <w:rsid w:val="00DA77C6"/>
    <w:rsid w:val="00DA7B84"/>
    <w:rsid w:val="00DA7D93"/>
    <w:rsid w:val="00DB1BF5"/>
    <w:rsid w:val="00DB292A"/>
    <w:rsid w:val="00DB2E15"/>
    <w:rsid w:val="00DB3177"/>
    <w:rsid w:val="00DB464B"/>
    <w:rsid w:val="00DB69E1"/>
    <w:rsid w:val="00DB6BCE"/>
    <w:rsid w:val="00DB6F5A"/>
    <w:rsid w:val="00DB7072"/>
    <w:rsid w:val="00DB72CA"/>
    <w:rsid w:val="00DB7E4D"/>
    <w:rsid w:val="00DC046D"/>
    <w:rsid w:val="00DC0C66"/>
    <w:rsid w:val="00DC1A66"/>
    <w:rsid w:val="00DC2796"/>
    <w:rsid w:val="00DC32CE"/>
    <w:rsid w:val="00DC34C8"/>
    <w:rsid w:val="00DC3EA8"/>
    <w:rsid w:val="00DC5477"/>
    <w:rsid w:val="00DD0777"/>
    <w:rsid w:val="00DD0B88"/>
    <w:rsid w:val="00DD3C97"/>
    <w:rsid w:val="00DD3D56"/>
    <w:rsid w:val="00DD4631"/>
    <w:rsid w:val="00DD4B8B"/>
    <w:rsid w:val="00DD5484"/>
    <w:rsid w:val="00DD7173"/>
    <w:rsid w:val="00DE0FEC"/>
    <w:rsid w:val="00DE1615"/>
    <w:rsid w:val="00DE1E8C"/>
    <w:rsid w:val="00DE2E3E"/>
    <w:rsid w:val="00DE2F57"/>
    <w:rsid w:val="00DE39C8"/>
    <w:rsid w:val="00DE3A9E"/>
    <w:rsid w:val="00DE4355"/>
    <w:rsid w:val="00DE4D96"/>
    <w:rsid w:val="00DE4FA8"/>
    <w:rsid w:val="00DE56B1"/>
    <w:rsid w:val="00DE63AC"/>
    <w:rsid w:val="00DE6621"/>
    <w:rsid w:val="00DE70F7"/>
    <w:rsid w:val="00DE7840"/>
    <w:rsid w:val="00DF11CE"/>
    <w:rsid w:val="00DF1F92"/>
    <w:rsid w:val="00DF3EAE"/>
    <w:rsid w:val="00DF3F25"/>
    <w:rsid w:val="00DF3FCB"/>
    <w:rsid w:val="00DF5B39"/>
    <w:rsid w:val="00DF5C1A"/>
    <w:rsid w:val="00DF701C"/>
    <w:rsid w:val="00DF74AD"/>
    <w:rsid w:val="00E0274E"/>
    <w:rsid w:val="00E03663"/>
    <w:rsid w:val="00E05116"/>
    <w:rsid w:val="00E0536C"/>
    <w:rsid w:val="00E0634F"/>
    <w:rsid w:val="00E0756F"/>
    <w:rsid w:val="00E07FFE"/>
    <w:rsid w:val="00E100AA"/>
    <w:rsid w:val="00E12659"/>
    <w:rsid w:val="00E12752"/>
    <w:rsid w:val="00E12926"/>
    <w:rsid w:val="00E12E38"/>
    <w:rsid w:val="00E12F87"/>
    <w:rsid w:val="00E137AB"/>
    <w:rsid w:val="00E13860"/>
    <w:rsid w:val="00E138F9"/>
    <w:rsid w:val="00E13D01"/>
    <w:rsid w:val="00E13E90"/>
    <w:rsid w:val="00E14D03"/>
    <w:rsid w:val="00E15278"/>
    <w:rsid w:val="00E171BD"/>
    <w:rsid w:val="00E20111"/>
    <w:rsid w:val="00E205B0"/>
    <w:rsid w:val="00E2060A"/>
    <w:rsid w:val="00E20B89"/>
    <w:rsid w:val="00E20B8A"/>
    <w:rsid w:val="00E22888"/>
    <w:rsid w:val="00E22D1F"/>
    <w:rsid w:val="00E232AA"/>
    <w:rsid w:val="00E23317"/>
    <w:rsid w:val="00E2543F"/>
    <w:rsid w:val="00E26171"/>
    <w:rsid w:val="00E2697B"/>
    <w:rsid w:val="00E27658"/>
    <w:rsid w:val="00E278B1"/>
    <w:rsid w:val="00E27ADA"/>
    <w:rsid w:val="00E30096"/>
    <w:rsid w:val="00E3045A"/>
    <w:rsid w:val="00E30E55"/>
    <w:rsid w:val="00E30F85"/>
    <w:rsid w:val="00E32C80"/>
    <w:rsid w:val="00E32E47"/>
    <w:rsid w:val="00E338CA"/>
    <w:rsid w:val="00E343BA"/>
    <w:rsid w:val="00E347EC"/>
    <w:rsid w:val="00E35446"/>
    <w:rsid w:val="00E3673C"/>
    <w:rsid w:val="00E37996"/>
    <w:rsid w:val="00E37D33"/>
    <w:rsid w:val="00E41EC7"/>
    <w:rsid w:val="00E42518"/>
    <w:rsid w:val="00E4337E"/>
    <w:rsid w:val="00E439CB"/>
    <w:rsid w:val="00E444FE"/>
    <w:rsid w:val="00E44819"/>
    <w:rsid w:val="00E45258"/>
    <w:rsid w:val="00E46912"/>
    <w:rsid w:val="00E46B2C"/>
    <w:rsid w:val="00E471AB"/>
    <w:rsid w:val="00E47606"/>
    <w:rsid w:val="00E476B2"/>
    <w:rsid w:val="00E477F0"/>
    <w:rsid w:val="00E47AAC"/>
    <w:rsid w:val="00E47DAB"/>
    <w:rsid w:val="00E51507"/>
    <w:rsid w:val="00E51EA2"/>
    <w:rsid w:val="00E53822"/>
    <w:rsid w:val="00E5385C"/>
    <w:rsid w:val="00E54C18"/>
    <w:rsid w:val="00E55260"/>
    <w:rsid w:val="00E558D4"/>
    <w:rsid w:val="00E55A3A"/>
    <w:rsid w:val="00E569DD"/>
    <w:rsid w:val="00E5704F"/>
    <w:rsid w:val="00E6168E"/>
    <w:rsid w:val="00E62AD9"/>
    <w:rsid w:val="00E63720"/>
    <w:rsid w:val="00E66A63"/>
    <w:rsid w:val="00E70551"/>
    <w:rsid w:val="00E705DB"/>
    <w:rsid w:val="00E70678"/>
    <w:rsid w:val="00E712F6"/>
    <w:rsid w:val="00E71C35"/>
    <w:rsid w:val="00E71EB3"/>
    <w:rsid w:val="00E72219"/>
    <w:rsid w:val="00E736E0"/>
    <w:rsid w:val="00E743DF"/>
    <w:rsid w:val="00E75D63"/>
    <w:rsid w:val="00E778A9"/>
    <w:rsid w:val="00E77AE7"/>
    <w:rsid w:val="00E77D7E"/>
    <w:rsid w:val="00E8017C"/>
    <w:rsid w:val="00E813A5"/>
    <w:rsid w:val="00E8147B"/>
    <w:rsid w:val="00E814EE"/>
    <w:rsid w:val="00E81848"/>
    <w:rsid w:val="00E820A8"/>
    <w:rsid w:val="00E82894"/>
    <w:rsid w:val="00E86E72"/>
    <w:rsid w:val="00E91398"/>
    <w:rsid w:val="00E92D45"/>
    <w:rsid w:val="00E93A12"/>
    <w:rsid w:val="00E93D64"/>
    <w:rsid w:val="00E94EC7"/>
    <w:rsid w:val="00E95E49"/>
    <w:rsid w:val="00E966A3"/>
    <w:rsid w:val="00EA0399"/>
    <w:rsid w:val="00EA05C6"/>
    <w:rsid w:val="00EA12B1"/>
    <w:rsid w:val="00EA15D1"/>
    <w:rsid w:val="00EA2065"/>
    <w:rsid w:val="00EA22AB"/>
    <w:rsid w:val="00EA3913"/>
    <w:rsid w:val="00EA4CD1"/>
    <w:rsid w:val="00EA509A"/>
    <w:rsid w:val="00EA50C2"/>
    <w:rsid w:val="00EA5330"/>
    <w:rsid w:val="00EA6833"/>
    <w:rsid w:val="00EB1DBD"/>
    <w:rsid w:val="00EB26DF"/>
    <w:rsid w:val="00EB2D9B"/>
    <w:rsid w:val="00EB400E"/>
    <w:rsid w:val="00EB4084"/>
    <w:rsid w:val="00EB5085"/>
    <w:rsid w:val="00EB5286"/>
    <w:rsid w:val="00EB560D"/>
    <w:rsid w:val="00EB600E"/>
    <w:rsid w:val="00EB620E"/>
    <w:rsid w:val="00EB6A2A"/>
    <w:rsid w:val="00EB7F23"/>
    <w:rsid w:val="00EC01C2"/>
    <w:rsid w:val="00EC08E4"/>
    <w:rsid w:val="00EC1BE6"/>
    <w:rsid w:val="00EC2703"/>
    <w:rsid w:val="00EC2740"/>
    <w:rsid w:val="00EC36A1"/>
    <w:rsid w:val="00EC4463"/>
    <w:rsid w:val="00EC4CA6"/>
    <w:rsid w:val="00EC6890"/>
    <w:rsid w:val="00EC79A2"/>
    <w:rsid w:val="00ED0040"/>
    <w:rsid w:val="00ED0A73"/>
    <w:rsid w:val="00ED108E"/>
    <w:rsid w:val="00ED1300"/>
    <w:rsid w:val="00ED18CA"/>
    <w:rsid w:val="00ED1A54"/>
    <w:rsid w:val="00ED3CC7"/>
    <w:rsid w:val="00ED4495"/>
    <w:rsid w:val="00ED5213"/>
    <w:rsid w:val="00ED57DF"/>
    <w:rsid w:val="00ED5825"/>
    <w:rsid w:val="00ED6336"/>
    <w:rsid w:val="00ED67E6"/>
    <w:rsid w:val="00ED6DC8"/>
    <w:rsid w:val="00ED7BC2"/>
    <w:rsid w:val="00ED7E4B"/>
    <w:rsid w:val="00EE2053"/>
    <w:rsid w:val="00EE2478"/>
    <w:rsid w:val="00EE255D"/>
    <w:rsid w:val="00EE25C5"/>
    <w:rsid w:val="00EE2D01"/>
    <w:rsid w:val="00EE33A4"/>
    <w:rsid w:val="00EE350F"/>
    <w:rsid w:val="00EE3526"/>
    <w:rsid w:val="00EE5F7A"/>
    <w:rsid w:val="00EE6296"/>
    <w:rsid w:val="00EE65E9"/>
    <w:rsid w:val="00EF0265"/>
    <w:rsid w:val="00EF0C2F"/>
    <w:rsid w:val="00EF0EB4"/>
    <w:rsid w:val="00EF158A"/>
    <w:rsid w:val="00EF1F02"/>
    <w:rsid w:val="00EF2B93"/>
    <w:rsid w:val="00EF2FE4"/>
    <w:rsid w:val="00EF3AAA"/>
    <w:rsid w:val="00EF41DA"/>
    <w:rsid w:val="00EF50CE"/>
    <w:rsid w:val="00EF5179"/>
    <w:rsid w:val="00EF550A"/>
    <w:rsid w:val="00EF650E"/>
    <w:rsid w:val="00F0088B"/>
    <w:rsid w:val="00F0098A"/>
    <w:rsid w:val="00F020E4"/>
    <w:rsid w:val="00F021F6"/>
    <w:rsid w:val="00F0237A"/>
    <w:rsid w:val="00F047DB"/>
    <w:rsid w:val="00F10227"/>
    <w:rsid w:val="00F10392"/>
    <w:rsid w:val="00F10D74"/>
    <w:rsid w:val="00F1117E"/>
    <w:rsid w:val="00F11959"/>
    <w:rsid w:val="00F11EB7"/>
    <w:rsid w:val="00F12156"/>
    <w:rsid w:val="00F13206"/>
    <w:rsid w:val="00F141C2"/>
    <w:rsid w:val="00F165B8"/>
    <w:rsid w:val="00F16B94"/>
    <w:rsid w:val="00F1712E"/>
    <w:rsid w:val="00F17B18"/>
    <w:rsid w:val="00F17FEF"/>
    <w:rsid w:val="00F22C19"/>
    <w:rsid w:val="00F23077"/>
    <w:rsid w:val="00F23482"/>
    <w:rsid w:val="00F24794"/>
    <w:rsid w:val="00F260CD"/>
    <w:rsid w:val="00F26B44"/>
    <w:rsid w:val="00F277CB"/>
    <w:rsid w:val="00F30645"/>
    <w:rsid w:val="00F30DF6"/>
    <w:rsid w:val="00F33EB3"/>
    <w:rsid w:val="00F354B4"/>
    <w:rsid w:val="00F355B6"/>
    <w:rsid w:val="00F35E0F"/>
    <w:rsid w:val="00F368CA"/>
    <w:rsid w:val="00F37334"/>
    <w:rsid w:val="00F37ADA"/>
    <w:rsid w:val="00F37C18"/>
    <w:rsid w:val="00F37FBE"/>
    <w:rsid w:val="00F404C8"/>
    <w:rsid w:val="00F40549"/>
    <w:rsid w:val="00F417D6"/>
    <w:rsid w:val="00F41EB8"/>
    <w:rsid w:val="00F42D96"/>
    <w:rsid w:val="00F42ED1"/>
    <w:rsid w:val="00F43158"/>
    <w:rsid w:val="00F43162"/>
    <w:rsid w:val="00F43722"/>
    <w:rsid w:val="00F4385D"/>
    <w:rsid w:val="00F45AD4"/>
    <w:rsid w:val="00F46C28"/>
    <w:rsid w:val="00F478A7"/>
    <w:rsid w:val="00F50F72"/>
    <w:rsid w:val="00F5107C"/>
    <w:rsid w:val="00F522A8"/>
    <w:rsid w:val="00F52427"/>
    <w:rsid w:val="00F52963"/>
    <w:rsid w:val="00F52D54"/>
    <w:rsid w:val="00F5315A"/>
    <w:rsid w:val="00F53B24"/>
    <w:rsid w:val="00F54427"/>
    <w:rsid w:val="00F55D1D"/>
    <w:rsid w:val="00F5623B"/>
    <w:rsid w:val="00F56300"/>
    <w:rsid w:val="00F611DB"/>
    <w:rsid w:val="00F61ABC"/>
    <w:rsid w:val="00F61B83"/>
    <w:rsid w:val="00F639A4"/>
    <w:rsid w:val="00F644DB"/>
    <w:rsid w:val="00F64D3C"/>
    <w:rsid w:val="00F64F8D"/>
    <w:rsid w:val="00F6569A"/>
    <w:rsid w:val="00F65FDE"/>
    <w:rsid w:val="00F67317"/>
    <w:rsid w:val="00F678B2"/>
    <w:rsid w:val="00F70C50"/>
    <w:rsid w:val="00F7124C"/>
    <w:rsid w:val="00F7139A"/>
    <w:rsid w:val="00F71AC5"/>
    <w:rsid w:val="00F72372"/>
    <w:rsid w:val="00F72EE9"/>
    <w:rsid w:val="00F734B7"/>
    <w:rsid w:val="00F74153"/>
    <w:rsid w:val="00F74775"/>
    <w:rsid w:val="00F74BB7"/>
    <w:rsid w:val="00F74FB6"/>
    <w:rsid w:val="00F753C4"/>
    <w:rsid w:val="00F7542B"/>
    <w:rsid w:val="00F757A3"/>
    <w:rsid w:val="00F76618"/>
    <w:rsid w:val="00F76936"/>
    <w:rsid w:val="00F76A15"/>
    <w:rsid w:val="00F77846"/>
    <w:rsid w:val="00F77F65"/>
    <w:rsid w:val="00F81577"/>
    <w:rsid w:val="00F83E93"/>
    <w:rsid w:val="00F860BE"/>
    <w:rsid w:val="00F8631B"/>
    <w:rsid w:val="00F86A07"/>
    <w:rsid w:val="00F87280"/>
    <w:rsid w:val="00F8797F"/>
    <w:rsid w:val="00F927D9"/>
    <w:rsid w:val="00F92D16"/>
    <w:rsid w:val="00F971BD"/>
    <w:rsid w:val="00F977DE"/>
    <w:rsid w:val="00F9781D"/>
    <w:rsid w:val="00F97C51"/>
    <w:rsid w:val="00FA05D1"/>
    <w:rsid w:val="00FA0C34"/>
    <w:rsid w:val="00FA1B92"/>
    <w:rsid w:val="00FA2600"/>
    <w:rsid w:val="00FA2901"/>
    <w:rsid w:val="00FA3847"/>
    <w:rsid w:val="00FA4171"/>
    <w:rsid w:val="00FA4691"/>
    <w:rsid w:val="00FA5A81"/>
    <w:rsid w:val="00FA623F"/>
    <w:rsid w:val="00FA7E1B"/>
    <w:rsid w:val="00FB043E"/>
    <w:rsid w:val="00FB0D7E"/>
    <w:rsid w:val="00FB21F5"/>
    <w:rsid w:val="00FB26DF"/>
    <w:rsid w:val="00FB3385"/>
    <w:rsid w:val="00FB4169"/>
    <w:rsid w:val="00FB4736"/>
    <w:rsid w:val="00FB4D49"/>
    <w:rsid w:val="00FB53CD"/>
    <w:rsid w:val="00FB5D92"/>
    <w:rsid w:val="00FB68F2"/>
    <w:rsid w:val="00FB7BB3"/>
    <w:rsid w:val="00FC04E5"/>
    <w:rsid w:val="00FC0ED9"/>
    <w:rsid w:val="00FC186D"/>
    <w:rsid w:val="00FC1F6A"/>
    <w:rsid w:val="00FC2AB0"/>
    <w:rsid w:val="00FC30F1"/>
    <w:rsid w:val="00FC355B"/>
    <w:rsid w:val="00FC3933"/>
    <w:rsid w:val="00FC40BC"/>
    <w:rsid w:val="00FC4335"/>
    <w:rsid w:val="00FC4440"/>
    <w:rsid w:val="00FC6653"/>
    <w:rsid w:val="00FC6CA2"/>
    <w:rsid w:val="00FC6FF2"/>
    <w:rsid w:val="00FC793C"/>
    <w:rsid w:val="00FD0536"/>
    <w:rsid w:val="00FD2043"/>
    <w:rsid w:val="00FD4892"/>
    <w:rsid w:val="00FD7371"/>
    <w:rsid w:val="00FD76B6"/>
    <w:rsid w:val="00FE14B5"/>
    <w:rsid w:val="00FE2AC7"/>
    <w:rsid w:val="00FE2CC6"/>
    <w:rsid w:val="00FE31DE"/>
    <w:rsid w:val="00FE38EB"/>
    <w:rsid w:val="00FE41BC"/>
    <w:rsid w:val="00FE4CAB"/>
    <w:rsid w:val="00FE551F"/>
    <w:rsid w:val="00FE7EA1"/>
    <w:rsid w:val="00FF120E"/>
    <w:rsid w:val="00FF1A21"/>
    <w:rsid w:val="00FF1DCB"/>
    <w:rsid w:val="00FF2D7C"/>
    <w:rsid w:val="00FF374D"/>
    <w:rsid w:val="00FF63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F3F35"/>
  <w15:chartTrackingRefBased/>
  <w15:docId w15:val="{71648B05-654F-4C19-844F-D9DABD48E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292A"/>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284961"/>
    <w:pPr>
      <w:keepNext/>
      <w:numPr>
        <w:numId w:val="1"/>
      </w:numPr>
      <w:spacing w:before="120"/>
      <w:outlineLvl w:val="0"/>
    </w:pPr>
    <w:rPr>
      <w:b/>
      <w:bCs/>
      <w:sz w:val="28"/>
      <w:szCs w:val="28"/>
    </w:rPr>
  </w:style>
  <w:style w:type="paragraph" w:styleId="2">
    <w:name w:val="heading 2"/>
    <w:aliases w:val="H2,h2,Head2A,2,UNDERRUBRIK 1-2,DO NOT USE_h2,h21,Heading 2 Char,Header 2,Header2,22,heading2,2nd level,H21,H22,H23,H24,H25,R2,E2,†berschrift 2,õberschrift 2"/>
    <w:basedOn w:val="a"/>
    <w:next w:val="a"/>
    <w:link w:val="2Char"/>
    <w:uiPriority w:val="9"/>
    <w:qFormat/>
    <w:rsid w:val="00284961"/>
    <w:pPr>
      <w:keepNext/>
      <w:numPr>
        <w:ilvl w:val="1"/>
        <w:numId w:val="1"/>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unhideWhenUsed/>
    <w:qFormat/>
    <w:rsid w:val="0052778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标题3a"/>
    <w:basedOn w:val="a"/>
    <w:next w:val="a"/>
    <w:link w:val="4Char"/>
    <w:uiPriority w:val="9"/>
    <w:qFormat/>
    <w:rsid w:val="00284961"/>
    <w:pPr>
      <w:keepNext/>
      <w:numPr>
        <w:ilvl w:val="3"/>
        <w:numId w:val="1"/>
      </w:numPr>
      <w:spacing w:before="120"/>
      <w:outlineLvl w:val="3"/>
    </w:pPr>
    <w:rPr>
      <w:b/>
      <w:bCs/>
      <w:szCs w:val="28"/>
    </w:rPr>
  </w:style>
  <w:style w:type="paragraph" w:styleId="5">
    <w:name w:val="heading 5"/>
    <w:basedOn w:val="4"/>
    <w:next w:val="a"/>
    <w:link w:val="5Char"/>
    <w:uiPriority w:val="9"/>
    <w:qFormat/>
    <w:rsid w:val="00DD0B88"/>
    <w:pPr>
      <w:numPr>
        <w:ilvl w:val="0"/>
        <w:numId w:val="0"/>
      </w:numPr>
      <w:tabs>
        <w:tab w:val="num" w:pos="0"/>
        <w:tab w:val="num" w:pos="864"/>
      </w:tabs>
      <w:autoSpaceDE/>
      <w:autoSpaceDN/>
      <w:adjustRightInd/>
      <w:snapToGrid/>
      <w:spacing w:before="240" w:after="60"/>
      <w:ind w:left="864" w:hanging="864"/>
      <w:jc w:val="left"/>
      <w:outlineLvl w:val="4"/>
    </w:pPr>
    <w:rPr>
      <w:rFonts w:ascii="Arial" w:eastAsia="Batang" w:hAnsi="Arial"/>
      <w:iCs/>
      <w:sz w:val="18"/>
      <w:szCs w:val="26"/>
      <w:lang w:val="en-GB" w:eastAsia="x-none"/>
    </w:rPr>
  </w:style>
  <w:style w:type="paragraph" w:styleId="6">
    <w:name w:val="heading 6"/>
    <w:basedOn w:val="a"/>
    <w:next w:val="a"/>
    <w:link w:val="6Char"/>
    <w:uiPriority w:val="9"/>
    <w:qFormat/>
    <w:rsid w:val="00DD0B88"/>
    <w:pPr>
      <w:tabs>
        <w:tab w:val="num" w:pos="1152"/>
      </w:tabs>
      <w:autoSpaceDE/>
      <w:autoSpaceDN/>
      <w:adjustRightInd/>
      <w:snapToGrid/>
      <w:spacing w:before="240" w:after="60"/>
      <w:ind w:left="1152" w:hanging="1152"/>
      <w:jc w:val="left"/>
      <w:outlineLvl w:val="5"/>
    </w:pPr>
    <w:rPr>
      <w:rFonts w:ascii="Arial" w:eastAsia="Batang" w:hAnsi="Arial"/>
      <w:b/>
      <w:bCs/>
      <w:i/>
      <w:sz w:val="18"/>
      <w:lang w:val="en-GB" w:eastAsia="x-none"/>
    </w:rPr>
  </w:style>
  <w:style w:type="paragraph" w:styleId="7">
    <w:name w:val="heading 7"/>
    <w:basedOn w:val="a"/>
    <w:next w:val="a"/>
    <w:link w:val="7Char"/>
    <w:uiPriority w:val="9"/>
    <w:qFormat/>
    <w:rsid w:val="00DD0B88"/>
    <w:pPr>
      <w:tabs>
        <w:tab w:val="num" w:pos="1296"/>
      </w:tabs>
      <w:autoSpaceDE/>
      <w:autoSpaceDN/>
      <w:adjustRightInd/>
      <w:snapToGrid/>
      <w:spacing w:before="240" w:after="60"/>
      <w:ind w:left="1296" w:hanging="1296"/>
      <w:jc w:val="left"/>
      <w:outlineLvl w:val="6"/>
    </w:pPr>
    <w:rPr>
      <w:rFonts w:eastAsia="Batang"/>
      <w:sz w:val="24"/>
      <w:szCs w:val="24"/>
      <w:lang w:val="en-GB" w:eastAsia="x-none"/>
    </w:rPr>
  </w:style>
  <w:style w:type="paragraph" w:styleId="8">
    <w:name w:val="heading 8"/>
    <w:basedOn w:val="a"/>
    <w:next w:val="a"/>
    <w:link w:val="8Char"/>
    <w:uiPriority w:val="9"/>
    <w:qFormat/>
    <w:rsid w:val="00DD0B88"/>
    <w:pPr>
      <w:autoSpaceDE/>
      <w:autoSpaceDN/>
      <w:adjustRightInd/>
      <w:snapToGrid/>
      <w:spacing w:before="240" w:after="60"/>
      <w:ind w:left="1440" w:hanging="1440"/>
      <w:jc w:val="left"/>
      <w:outlineLvl w:val="7"/>
    </w:pPr>
    <w:rPr>
      <w:rFonts w:eastAsia="Batang"/>
      <w:i/>
      <w:iCs/>
      <w:sz w:val="24"/>
      <w:szCs w:val="24"/>
      <w:lang w:val="en-GB" w:eastAsia="x-none"/>
    </w:rPr>
  </w:style>
  <w:style w:type="paragraph" w:styleId="9">
    <w:name w:val="heading 9"/>
    <w:basedOn w:val="a"/>
    <w:next w:val="a"/>
    <w:link w:val="9Char"/>
    <w:uiPriority w:val="9"/>
    <w:qFormat/>
    <w:rsid w:val="00DD0B88"/>
    <w:pPr>
      <w:tabs>
        <w:tab w:val="num" w:pos="1584"/>
      </w:tabs>
      <w:autoSpaceDE/>
      <w:autoSpaceDN/>
      <w:adjustRightInd/>
      <w:snapToGrid/>
      <w:spacing w:before="240" w:after="60"/>
      <w:ind w:left="1584" w:hanging="1584"/>
      <w:jc w:val="left"/>
      <w:outlineLvl w:val="8"/>
    </w:pPr>
    <w:rPr>
      <w:rFonts w:ascii="Arial" w:eastAsia="Batang" w:hAnsi="Arial"/>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284961"/>
    <w:rPr>
      <w:rFonts w:ascii="Times New Roman" w:hAnsi="Times New Roman" w:cs="Times New Roman"/>
      <w:b/>
      <w:bCs/>
      <w:kern w:val="0"/>
      <w:sz w:val="28"/>
      <w:szCs w:val="28"/>
      <w:lang w:eastAsia="en-US"/>
    </w:rPr>
  </w:style>
  <w:style w:type="character" w:customStyle="1" w:styleId="2Char">
    <w:name w:val="标题 2 Char"/>
    <w:aliases w:val="H2 Char,h2 Char,Head2A Char,2 Char,UNDERRUBRIK 1-2 Char,DO NOT USE_h2 Char,h21 Char,Heading 2 Char Char,Header 2 Char,Header2 Char,22 Char,heading2 Char,2nd level Char,H21 Char,H22 Char,H23 Char,H24 Char,H25 Char,R2 Char,E2 Char"/>
    <w:basedOn w:val="a0"/>
    <w:link w:val="2"/>
    <w:uiPriority w:val="9"/>
    <w:rsid w:val="00284961"/>
    <w:rPr>
      <w:rFonts w:ascii="Times New Roman" w:hAnsi="Times New Roman" w:cs="Times New Roman"/>
      <w:b/>
      <w:bCs/>
      <w:kern w:val="0"/>
      <w:sz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284961"/>
    <w:rPr>
      <w:rFonts w:ascii="Times New Roman" w:hAnsi="Times New Roman" w:cs="Times New Roman"/>
      <w:b/>
      <w:bCs/>
      <w:kern w:val="0"/>
      <w:sz w:val="22"/>
      <w:szCs w:val="28"/>
      <w:lang w:eastAsia="en-US"/>
    </w:rPr>
  </w:style>
  <w:style w:type="paragraph" w:styleId="a5">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link w:val="LGTdocChar"/>
    <w:qFormat/>
    <w:rsid w:val="00C23D71"/>
    <w:pPr>
      <w:widowControl w:val="0"/>
      <w:spacing w:afterLines="50" w:after="0" w:line="264" w:lineRule="auto"/>
    </w:pPr>
    <w:rPr>
      <w:rFonts w:eastAsia="Batang"/>
      <w:kern w:val="2"/>
      <w:szCs w:val="24"/>
      <w:lang w:val="en-GB" w:eastAsia="ko-KR"/>
    </w:rPr>
  </w:style>
  <w:style w:type="character" w:styleId="a6">
    <w:name w:val="Hyperlink"/>
    <w:uiPriority w:val="99"/>
    <w:rsid w:val="006A0129"/>
    <w:rPr>
      <w:color w:val="0000FF"/>
      <w:u w:val="single"/>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1"/>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C77528"/>
    <w:pPr>
      <w:autoSpaceDE/>
      <w:autoSpaceDN/>
      <w:adjustRightInd/>
      <w:snapToGrid/>
    </w:pPr>
    <w:rPr>
      <w:rFonts w:eastAsia="MS Mincho"/>
      <w:sz w:val="20"/>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3"/>
    <w:uiPriority w:val="99"/>
    <w:semiHidden/>
    <w:unhideWhenUsed/>
    <w:rsid w:val="006346FA"/>
    <w:pPr>
      <w:spacing w:after="0"/>
    </w:pPr>
    <w:rPr>
      <w:rFonts w:ascii="Segoe UI" w:hAnsi="Segoe UI" w:cs="Segoe UI"/>
      <w:sz w:val="18"/>
      <w:szCs w:val="18"/>
    </w:rPr>
  </w:style>
  <w:style w:type="character" w:customStyle="1" w:styleId="Char3">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rsid w:val="005E084D"/>
    <w:rPr>
      <w:sz w:val="16"/>
      <w:szCs w:val="16"/>
    </w:rPr>
  </w:style>
  <w:style w:type="paragraph" w:styleId="ac">
    <w:name w:val="annotation text"/>
    <w:basedOn w:val="a"/>
    <w:link w:val="Char4"/>
    <w:uiPriority w:val="99"/>
    <w:semiHidden/>
    <w:unhideWhenUsed/>
    <w:rsid w:val="005E084D"/>
    <w:rPr>
      <w:sz w:val="20"/>
      <w:szCs w:val="20"/>
    </w:rPr>
  </w:style>
  <w:style w:type="character" w:customStyle="1" w:styleId="Char4">
    <w:name w:val="批注文字 Char"/>
    <w:basedOn w:val="a0"/>
    <w:link w:val="ac"/>
    <w:uiPriority w:val="99"/>
    <w:semiHidden/>
    <w:rsid w:val="005E084D"/>
    <w:rPr>
      <w:rFonts w:ascii="Times New Roman" w:hAnsi="Times New Roman" w:cs="Times New Roman"/>
      <w:kern w:val="0"/>
      <w:sz w:val="20"/>
      <w:szCs w:val="20"/>
      <w:lang w:eastAsia="en-US"/>
    </w:rPr>
  </w:style>
  <w:style w:type="paragraph" w:styleId="ad">
    <w:name w:val="annotation subject"/>
    <w:basedOn w:val="ac"/>
    <w:next w:val="ac"/>
    <w:link w:val="Char5"/>
    <w:uiPriority w:val="99"/>
    <w:semiHidden/>
    <w:unhideWhenUsed/>
    <w:rsid w:val="005E084D"/>
    <w:rPr>
      <w:b/>
      <w:bCs/>
    </w:rPr>
  </w:style>
  <w:style w:type="character" w:customStyle="1" w:styleId="Char5">
    <w:name w:val="批注主题 Char"/>
    <w:basedOn w:val="Char4"/>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7"/>
    <w:uiPriority w:val="34"/>
    <w:qFormat/>
    <w:locked/>
    <w:rsid w:val="006053B1"/>
    <w:rPr>
      <w:rFonts w:ascii="Times New Roman" w:hAnsi="Times New Roman" w:cs="Times New Roman"/>
      <w:kern w:val="0"/>
      <w:sz w:val="22"/>
      <w:lang w:eastAsia="en-US"/>
    </w:rPr>
  </w:style>
  <w:style w:type="paragraph" w:customStyle="1" w:styleId="B2">
    <w:name w:val="B2"/>
    <w:basedOn w:val="20"/>
    <w:link w:val="B2Char"/>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0"/>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0"/>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461D77"/>
    <w:pPr>
      <w:ind w:left="720" w:hanging="360"/>
      <w:contextualSpacing/>
    </w:pPr>
  </w:style>
  <w:style w:type="paragraph" w:styleId="30">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0">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
    <w:name w:val="Emphasis"/>
    <w:basedOn w:val="a0"/>
    <w:uiPriority w:val="20"/>
    <w:qFormat/>
    <w:rsid w:val="00105E62"/>
    <w:rPr>
      <w:i/>
      <w:iCs/>
    </w:rPr>
  </w:style>
  <w:style w:type="table" w:customStyle="1" w:styleId="10">
    <w:name w:val="网格型1"/>
    <w:basedOn w:val="a1"/>
    <w:next w:val="ae"/>
    <w:uiPriority w:val="39"/>
    <w:rsid w:val="00566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table" w:customStyle="1" w:styleId="11">
    <w:name w:val="网格型11"/>
    <w:basedOn w:val="a1"/>
    <w:next w:val="ae"/>
    <w:uiPriority w:val="39"/>
    <w:rsid w:val="00F83E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6A50D4"/>
    <w:rPr>
      <w:rFonts w:ascii="Times New Roman" w:hAnsi="Times New Roman" w:cs="Times New Roman"/>
      <w:kern w:val="0"/>
      <w:sz w:val="22"/>
      <w:lang w:eastAsia="en-US"/>
    </w:rPr>
  </w:style>
  <w:style w:type="paragraph" w:customStyle="1" w:styleId="TAH">
    <w:name w:val="TAH"/>
    <w:basedOn w:val="TAC"/>
    <w:link w:val="TAHCar"/>
    <w:rsid w:val="00B26A81"/>
    <w:rPr>
      <w:b/>
    </w:rPr>
  </w:style>
  <w:style w:type="paragraph" w:customStyle="1" w:styleId="TAC">
    <w:name w:val="TAC"/>
    <w:basedOn w:val="a"/>
    <w:link w:val="TACChar"/>
    <w:rsid w:val="00B26A81"/>
    <w:pPr>
      <w:keepNext/>
      <w:keepLines/>
      <w:autoSpaceDE/>
      <w:autoSpaceDN/>
      <w:adjustRightInd/>
      <w:snapToGrid/>
      <w:spacing w:after="0"/>
      <w:jc w:val="center"/>
    </w:pPr>
    <w:rPr>
      <w:rFonts w:ascii="Arial" w:eastAsia="宋体" w:hAnsi="Arial"/>
      <w:sz w:val="18"/>
      <w:szCs w:val="20"/>
      <w:lang w:val="en-GB"/>
    </w:rPr>
  </w:style>
  <w:style w:type="character" w:customStyle="1" w:styleId="TACChar">
    <w:name w:val="TAC Char"/>
    <w:link w:val="TAC"/>
    <w:rsid w:val="00B26A81"/>
    <w:rPr>
      <w:rFonts w:ascii="Arial" w:eastAsia="宋体" w:hAnsi="Arial" w:cs="Times New Roman"/>
      <w:kern w:val="0"/>
      <w:sz w:val="18"/>
      <w:szCs w:val="20"/>
      <w:lang w:val="en-GB" w:eastAsia="en-US"/>
    </w:rPr>
  </w:style>
  <w:style w:type="character" w:customStyle="1" w:styleId="TAHCar">
    <w:name w:val="TAH Car"/>
    <w:link w:val="TAH"/>
    <w:qFormat/>
    <w:rsid w:val="00B26A81"/>
    <w:rPr>
      <w:rFonts w:ascii="Arial" w:eastAsia="宋体" w:hAnsi="Arial" w:cs="Times New Roman"/>
      <w:b/>
      <w:kern w:val="0"/>
      <w:sz w:val="18"/>
      <w:szCs w:val="20"/>
      <w:lang w:val="en-GB" w:eastAsia="en-US"/>
    </w:rPr>
  </w:style>
  <w:style w:type="paragraph" w:styleId="HTML">
    <w:name w:val="HTML Preformatted"/>
    <w:basedOn w:val="a"/>
    <w:link w:val="HTMLChar"/>
    <w:uiPriority w:val="99"/>
    <w:semiHidden/>
    <w:unhideWhenUsed/>
    <w:rsid w:val="005A3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5A3453"/>
    <w:rPr>
      <w:rFonts w:ascii="宋体" w:eastAsia="宋体" w:hAnsi="宋体" w:cs="宋体"/>
      <w:kern w:val="0"/>
      <w:sz w:val="24"/>
      <w:szCs w:val="24"/>
    </w:rPr>
  </w:style>
  <w:style w:type="character" w:styleId="af1">
    <w:name w:val="FollowedHyperlink"/>
    <w:basedOn w:val="a0"/>
    <w:uiPriority w:val="99"/>
    <w:semiHidden/>
    <w:unhideWhenUsed/>
    <w:rsid w:val="00A56360"/>
    <w:rPr>
      <w:color w:val="954F72" w:themeColor="followedHyperlink"/>
      <w:u w:val="single"/>
    </w:rPr>
  </w:style>
  <w:style w:type="paragraph" w:customStyle="1" w:styleId="Default">
    <w:name w:val="Default"/>
    <w:rsid w:val="00E27658"/>
    <w:pPr>
      <w:widowControl w:val="0"/>
      <w:autoSpaceDE w:val="0"/>
      <w:autoSpaceDN w:val="0"/>
      <w:adjustRightInd w:val="0"/>
    </w:pPr>
    <w:rPr>
      <w:rFonts w:ascii="Arial" w:hAnsi="Arial" w:cs="Arial"/>
      <w:color w:val="000000"/>
      <w:kern w:val="0"/>
      <w:sz w:val="24"/>
      <w:szCs w:val="24"/>
    </w:rPr>
  </w:style>
  <w:style w:type="character" w:customStyle="1" w:styleId="5Char">
    <w:name w:val="标题 5 Char"/>
    <w:basedOn w:val="a0"/>
    <w:link w:val="5"/>
    <w:uiPriority w:val="9"/>
    <w:rsid w:val="00DD0B88"/>
    <w:rPr>
      <w:rFonts w:ascii="Arial" w:eastAsia="Batang" w:hAnsi="Arial" w:cs="Times New Roman"/>
      <w:b/>
      <w:bCs/>
      <w:iCs/>
      <w:kern w:val="0"/>
      <w:sz w:val="18"/>
      <w:szCs w:val="26"/>
      <w:lang w:val="en-GB" w:eastAsia="x-none"/>
    </w:rPr>
  </w:style>
  <w:style w:type="character" w:customStyle="1" w:styleId="6Char">
    <w:name w:val="标题 6 Char"/>
    <w:basedOn w:val="a0"/>
    <w:link w:val="6"/>
    <w:uiPriority w:val="9"/>
    <w:rsid w:val="00DD0B88"/>
    <w:rPr>
      <w:rFonts w:ascii="Arial" w:eastAsia="Batang" w:hAnsi="Arial" w:cs="Times New Roman"/>
      <w:b/>
      <w:bCs/>
      <w:i/>
      <w:kern w:val="0"/>
      <w:sz w:val="18"/>
      <w:lang w:val="en-GB" w:eastAsia="x-none"/>
    </w:rPr>
  </w:style>
  <w:style w:type="character" w:customStyle="1" w:styleId="7Char">
    <w:name w:val="标题 7 Char"/>
    <w:basedOn w:val="a0"/>
    <w:link w:val="7"/>
    <w:uiPriority w:val="9"/>
    <w:rsid w:val="00DD0B88"/>
    <w:rPr>
      <w:rFonts w:ascii="Times New Roman" w:eastAsia="Batang" w:hAnsi="Times New Roman" w:cs="Times New Roman"/>
      <w:kern w:val="0"/>
      <w:sz w:val="24"/>
      <w:szCs w:val="24"/>
      <w:lang w:val="en-GB" w:eastAsia="x-none"/>
    </w:rPr>
  </w:style>
  <w:style w:type="character" w:customStyle="1" w:styleId="8Char">
    <w:name w:val="标题 8 Char"/>
    <w:basedOn w:val="a0"/>
    <w:link w:val="8"/>
    <w:uiPriority w:val="9"/>
    <w:rsid w:val="00DD0B88"/>
    <w:rPr>
      <w:rFonts w:ascii="Times New Roman" w:eastAsia="Batang" w:hAnsi="Times New Roman" w:cs="Times New Roman"/>
      <w:i/>
      <w:iCs/>
      <w:kern w:val="0"/>
      <w:sz w:val="24"/>
      <w:szCs w:val="24"/>
      <w:lang w:val="en-GB" w:eastAsia="x-none"/>
    </w:rPr>
  </w:style>
  <w:style w:type="character" w:customStyle="1" w:styleId="9Char">
    <w:name w:val="标题 9 Char"/>
    <w:basedOn w:val="a0"/>
    <w:link w:val="9"/>
    <w:uiPriority w:val="9"/>
    <w:rsid w:val="00DD0B88"/>
    <w:rPr>
      <w:rFonts w:ascii="Arial" w:eastAsia="Batang" w:hAnsi="Arial" w:cs="Times New Roman"/>
      <w:kern w:val="0"/>
      <w:sz w:val="22"/>
      <w:lang w:val="en-GB" w:eastAsia="x-none"/>
    </w:rPr>
  </w:style>
  <w:style w:type="paragraph" w:customStyle="1" w:styleId="3GPPH1">
    <w:name w:val="3GPP H1"/>
    <w:basedOn w:val="1"/>
    <w:next w:val="a"/>
    <w:link w:val="3GPPH1Char"/>
    <w:qFormat/>
    <w:rsid w:val="00DD0B88"/>
    <w:pPr>
      <w:keepLines/>
      <w:pBdr>
        <w:top w:val="single" w:sz="12" w:space="3" w:color="auto"/>
      </w:pBdr>
      <w:overflowPunct w:val="0"/>
      <w:snapToGrid/>
      <w:spacing w:before="240"/>
      <w:jc w:val="left"/>
      <w:textAlignment w:val="baseline"/>
    </w:pPr>
    <w:rPr>
      <w:rFonts w:ascii="Arial" w:eastAsia="宋体" w:hAnsi="Arial"/>
      <w:b w:val="0"/>
      <w:bCs w:val="0"/>
      <w:sz w:val="36"/>
      <w:szCs w:val="20"/>
      <w:lang w:val="en-GB"/>
    </w:rPr>
  </w:style>
  <w:style w:type="character" w:customStyle="1" w:styleId="3GPPH1Char">
    <w:name w:val="3GPP H1 Char"/>
    <w:link w:val="3GPPH1"/>
    <w:rsid w:val="00DD0B88"/>
    <w:rPr>
      <w:rFonts w:ascii="Arial" w:eastAsia="宋体" w:hAnsi="Arial" w:cs="Times New Roman"/>
      <w:kern w:val="0"/>
      <w:sz w:val="36"/>
      <w:szCs w:val="20"/>
      <w:lang w:val="en-GB" w:eastAsia="en-US"/>
    </w:rPr>
  </w:style>
  <w:style w:type="paragraph" w:customStyle="1" w:styleId="Reference">
    <w:name w:val="Reference"/>
    <w:basedOn w:val="a8"/>
    <w:rsid w:val="003A1455"/>
    <w:pPr>
      <w:widowControl w:val="0"/>
      <w:numPr>
        <w:numId w:val="6"/>
      </w:numPr>
      <w:tabs>
        <w:tab w:val="clear" w:pos="567"/>
      </w:tabs>
      <w:ind w:left="432" w:hanging="432"/>
    </w:pPr>
    <w:rPr>
      <w:rFonts w:ascii="Arial" w:eastAsia="等线" w:hAnsi="Arial"/>
      <w:kern w:val="2"/>
      <w:sz w:val="21"/>
      <w:szCs w:val="22"/>
      <w:lang w:eastAsia="zh-CN"/>
    </w:rPr>
  </w:style>
  <w:style w:type="paragraph" w:customStyle="1" w:styleId="Style1">
    <w:name w:val="Style1"/>
    <w:basedOn w:val="a"/>
    <w:link w:val="Style1Char"/>
    <w:qFormat/>
    <w:rsid w:val="00FA4691"/>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Style1Char">
    <w:name w:val="Style1 Char"/>
    <w:link w:val="Style1"/>
    <w:qFormat/>
    <w:rsid w:val="00FA4691"/>
    <w:rPr>
      <w:rFonts w:ascii="Times New Roman" w:eastAsia="宋体" w:hAnsi="Times New Roman" w:cs="Times New Roman"/>
      <w:kern w:val="0"/>
      <w:sz w:val="20"/>
      <w:szCs w:val="20"/>
    </w:rPr>
  </w:style>
  <w:style w:type="paragraph" w:styleId="af2">
    <w:name w:val="Normal (Web)"/>
    <w:basedOn w:val="a"/>
    <w:uiPriority w:val="99"/>
    <w:unhideWhenUsed/>
    <w:rsid w:val="00B54556"/>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character" w:customStyle="1" w:styleId="LGTdocChar">
    <w:name w:val="LGTdoc_본문 Char"/>
    <w:link w:val="LGTdoc"/>
    <w:qFormat/>
    <w:rsid w:val="009B711F"/>
    <w:rPr>
      <w:rFonts w:ascii="Times New Roman" w:eastAsia="Batang" w:hAnsi="Times New Roman" w:cs="Times New Roman"/>
      <w:sz w:val="22"/>
      <w:szCs w:val="24"/>
      <w:lang w:val="en-GB" w:eastAsia="ko-KR"/>
    </w:rPr>
  </w:style>
  <w:style w:type="character" w:customStyle="1" w:styleId="af3">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DC0C66"/>
    <w:rPr>
      <w:rFonts w:ascii="Times" w:hAnsi="Times"/>
      <w:szCs w:val="24"/>
      <w:lang w:val="en-GB"/>
    </w:rPr>
  </w:style>
  <w:style w:type="character" w:styleId="af4">
    <w:name w:val="Strong"/>
    <w:basedOn w:val="a0"/>
    <w:uiPriority w:val="22"/>
    <w:qFormat/>
    <w:rsid w:val="0086082E"/>
    <w:rPr>
      <w:b/>
      <w:bCs/>
    </w:rPr>
  </w:style>
  <w:style w:type="character" w:customStyle="1" w:styleId="B2Char">
    <w:name w:val="B2 Char"/>
    <w:link w:val="B2"/>
    <w:rsid w:val="00244342"/>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48649025">
      <w:bodyDiv w:val="1"/>
      <w:marLeft w:val="0"/>
      <w:marRight w:val="0"/>
      <w:marTop w:val="0"/>
      <w:marBottom w:val="0"/>
      <w:divBdr>
        <w:top w:val="none" w:sz="0" w:space="0" w:color="auto"/>
        <w:left w:val="none" w:sz="0" w:space="0" w:color="auto"/>
        <w:bottom w:val="none" w:sz="0" w:space="0" w:color="auto"/>
        <w:right w:val="none" w:sz="0" w:space="0" w:color="auto"/>
      </w:divBdr>
      <w:divsChild>
        <w:div w:id="1781991912">
          <w:marLeft w:val="547"/>
          <w:marRight w:val="0"/>
          <w:marTop w:val="67"/>
          <w:marBottom w:val="0"/>
          <w:divBdr>
            <w:top w:val="none" w:sz="0" w:space="0" w:color="auto"/>
            <w:left w:val="none" w:sz="0" w:space="0" w:color="auto"/>
            <w:bottom w:val="none" w:sz="0" w:space="0" w:color="auto"/>
            <w:right w:val="none" w:sz="0" w:space="0" w:color="auto"/>
          </w:divBdr>
        </w:div>
      </w:divsChild>
    </w:div>
    <w:div w:id="108159243">
      <w:bodyDiv w:val="1"/>
      <w:marLeft w:val="0"/>
      <w:marRight w:val="0"/>
      <w:marTop w:val="0"/>
      <w:marBottom w:val="0"/>
      <w:divBdr>
        <w:top w:val="none" w:sz="0" w:space="0" w:color="auto"/>
        <w:left w:val="none" w:sz="0" w:space="0" w:color="auto"/>
        <w:bottom w:val="none" w:sz="0" w:space="0" w:color="auto"/>
        <w:right w:val="none" w:sz="0" w:space="0" w:color="auto"/>
      </w:divBdr>
      <w:divsChild>
        <w:div w:id="93289283">
          <w:marLeft w:val="547"/>
          <w:marRight w:val="0"/>
          <w:marTop w:val="77"/>
          <w:marBottom w:val="0"/>
          <w:divBdr>
            <w:top w:val="none" w:sz="0" w:space="0" w:color="auto"/>
            <w:left w:val="none" w:sz="0" w:space="0" w:color="auto"/>
            <w:bottom w:val="none" w:sz="0" w:space="0" w:color="auto"/>
            <w:right w:val="none" w:sz="0" w:space="0" w:color="auto"/>
          </w:divBdr>
        </w:div>
        <w:div w:id="213935269">
          <w:marLeft w:val="547"/>
          <w:marRight w:val="0"/>
          <w:marTop w:val="77"/>
          <w:marBottom w:val="0"/>
          <w:divBdr>
            <w:top w:val="none" w:sz="0" w:space="0" w:color="auto"/>
            <w:left w:val="none" w:sz="0" w:space="0" w:color="auto"/>
            <w:bottom w:val="none" w:sz="0" w:space="0" w:color="auto"/>
            <w:right w:val="none" w:sz="0" w:space="0" w:color="auto"/>
          </w:divBdr>
        </w:div>
        <w:div w:id="1765225042">
          <w:marLeft w:val="547"/>
          <w:marRight w:val="0"/>
          <w:marTop w:val="77"/>
          <w:marBottom w:val="0"/>
          <w:divBdr>
            <w:top w:val="none" w:sz="0" w:space="0" w:color="auto"/>
            <w:left w:val="none" w:sz="0" w:space="0" w:color="auto"/>
            <w:bottom w:val="none" w:sz="0" w:space="0" w:color="auto"/>
            <w:right w:val="none" w:sz="0" w:space="0" w:color="auto"/>
          </w:divBdr>
        </w:div>
      </w:divsChild>
    </w:div>
    <w:div w:id="150565277">
      <w:bodyDiv w:val="1"/>
      <w:marLeft w:val="0"/>
      <w:marRight w:val="0"/>
      <w:marTop w:val="0"/>
      <w:marBottom w:val="0"/>
      <w:divBdr>
        <w:top w:val="none" w:sz="0" w:space="0" w:color="auto"/>
        <w:left w:val="none" w:sz="0" w:space="0" w:color="auto"/>
        <w:bottom w:val="none" w:sz="0" w:space="0" w:color="auto"/>
        <w:right w:val="none" w:sz="0" w:space="0" w:color="auto"/>
      </w:divBdr>
      <w:divsChild>
        <w:div w:id="1428425885">
          <w:marLeft w:val="547"/>
          <w:marRight w:val="0"/>
          <w:marTop w:val="0"/>
          <w:marBottom w:val="0"/>
          <w:divBdr>
            <w:top w:val="none" w:sz="0" w:space="0" w:color="auto"/>
            <w:left w:val="none" w:sz="0" w:space="0" w:color="auto"/>
            <w:bottom w:val="none" w:sz="0" w:space="0" w:color="auto"/>
            <w:right w:val="none" w:sz="0" w:space="0" w:color="auto"/>
          </w:divBdr>
        </w:div>
        <w:div w:id="1804077874">
          <w:marLeft w:val="1166"/>
          <w:marRight w:val="0"/>
          <w:marTop w:val="0"/>
          <w:marBottom w:val="0"/>
          <w:divBdr>
            <w:top w:val="none" w:sz="0" w:space="0" w:color="auto"/>
            <w:left w:val="none" w:sz="0" w:space="0" w:color="auto"/>
            <w:bottom w:val="none" w:sz="0" w:space="0" w:color="auto"/>
            <w:right w:val="none" w:sz="0" w:space="0" w:color="auto"/>
          </w:divBdr>
        </w:div>
      </w:divsChild>
    </w:div>
    <w:div w:id="172260339">
      <w:bodyDiv w:val="1"/>
      <w:marLeft w:val="0"/>
      <w:marRight w:val="0"/>
      <w:marTop w:val="0"/>
      <w:marBottom w:val="0"/>
      <w:divBdr>
        <w:top w:val="none" w:sz="0" w:space="0" w:color="auto"/>
        <w:left w:val="none" w:sz="0" w:space="0" w:color="auto"/>
        <w:bottom w:val="none" w:sz="0" w:space="0" w:color="auto"/>
        <w:right w:val="none" w:sz="0" w:space="0" w:color="auto"/>
      </w:divBdr>
    </w:div>
    <w:div w:id="190846750">
      <w:bodyDiv w:val="1"/>
      <w:marLeft w:val="0"/>
      <w:marRight w:val="0"/>
      <w:marTop w:val="0"/>
      <w:marBottom w:val="0"/>
      <w:divBdr>
        <w:top w:val="none" w:sz="0" w:space="0" w:color="auto"/>
        <w:left w:val="none" w:sz="0" w:space="0" w:color="auto"/>
        <w:bottom w:val="none" w:sz="0" w:space="0" w:color="auto"/>
        <w:right w:val="none" w:sz="0" w:space="0" w:color="auto"/>
      </w:divBdr>
      <w:divsChild>
        <w:div w:id="1880429990">
          <w:marLeft w:val="1166"/>
          <w:marRight w:val="0"/>
          <w:marTop w:val="77"/>
          <w:marBottom w:val="0"/>
          <w:divBdr>
            <w:top w:val="none" w:sz="0" w:space="0" w:color="auto"/>
            <w:left w:val="none" w:sz="0" w:space="0" w:color="auto"/>
            <w:bottom w:val="none" w:sz="0" w:space="0" w:color="auto"/>
            <w:right w:val="none" w:sz="0" w:space="0" w:color="auto"/>
          </w:divBdr>
        </w:div>
      </w:divsChild>
    </w:div>
    <w:div w:id="234782058">
      <w:bodyDiv w:val="1"/>
      <w:marLeft w:val="0"/>
      <w:marRight w:val="0"/>
      <w:marTop w:val="0"/>
      <w:marBottom w:val="0"/>
      <w:divBdr>
        <w:top w:val="none" w:sz="0" w:space="0" w:color="auto"/>
        <w:left w:val="none" w:sz="0" w:space="0" w:color="auto"/>
        <w:bottom w:val="none" w:sz="0" w:space="0" w:color="auto"/>
        <w:right w:val="none" w:sz="0" w:space="0" w:color="auto"/>
      </w:divBdr>
    </w:div>
    <w:div w:id="279729636">
      <w:bodyDiv w:val="1"/>
      <w:marLeft w:val="0"/>
      <w:marRight w:val="0"/>
      <w:marTop w:val="0"/>
      <w:marBottom w:val="0"/>
      <w:divBdr>
        <w:top w:val="none" w:sz="0" w:space="0" w:color="auto"/>
        <w:left w:val="none" w:sz="0" w:space="0" w:color="auto"/>
        <w:bottom w:val="none" w:sz="0" w:space="0" w:color="auto"/>
        <w:right w:val="none" w:sz="0" w:space="0" w:color="auto"/>
      </w:divBdr>
    </w:div>
    <w:div w:id="314457759">
      <w:bodyDiv w:val="1"/>
      <w:marLeft w:val="0"/>
      <w:marRight w:val="0"/>
      <w:marTop w:val="0"/>
      <w:marBottom w:val="0"/>
      <w:divBdr>
        <w:top w:val="none" w:sz="0" w:space="0" w:color="auto"/>
        <w:left w:val="none" w:sz="0" w:space="0" w:color="auto"/>
        <w:bottom w:val="none" w:sz="0" w:space="0" w:color="auto"/>
        <w:right w:val="none" w:sz="0" w:space="0" w:color="auto"/>
      </w:divBdr>
      <w:divsChild>
        <w:div w:id="1016813211">
          <w:marLeft w:val="547"/>
          <w:marRight w:val="0"/>
          <w:marTop w:val="0"/>
          <w:marBottom w:val="0"/>
          <w:divBdr>
            <w:top w:val="none" w:sz="0" w:space="0" w:color="auto"/>
            <w:left w:val="none" w:sz="0" w:space="0" w:color="auto"/>
            <w:bottom w:val="none" w:sz="0" w:space="0" w:color="auto"/>
            <w:right w:val="none" w:sz="0" w:space="0" w:color="auto"/>
          </w:divBdr>
        </w:div>
      </w:divsChild>
    </w:div>
    <w:div w:id="357899532">
      <w:bodyDiv w:val="1"/>
      <w:marLeft w:val="0"/>
      <w:marRight w:val="0"/>
      <w:marTop w:val="0"/>
      <w:marBottom w:val="0"/>
      <w:divBdr>
        <w:top w:val="none" w:sz="0" w:space="0" w:color="auto"/>
        <w:left w:val="none" w:sz="0" w:space="0" w:color="auto"/>
        <w:bottom w:val="none" w:sz="0" w:space="0" w:color="auto"/>
        <w:right w:val="none" w:sz="0" w:space="0" w:color="auto"/>
      </w:divBdr>
      <w:divsChild>
        <w:div w:id="1222522294">
          <w:marLeft w:val="0"/>
          <w:marRight w:val="0"/>
          <w:marTop w:val="0"/>
          <w:marBottom w:val="0"/>
          <w:divBdr>
            <w:top w:val="none" w:sz="0" w:space="0" w:color="auto"/>
            <w:left w:val="none" w:sz="0" w:space="0" w:color="auto"/>
            <w:bottom w:val="none" w:sz="0" w:space="0" w:color="auto"/>
            <w:right w:val="none" w:sz="0" w:space="0" w:color="auto"/>
          </w:divBdr>
          <w:divsChild>
            <w:div w:id="855387318">
              <w:marLeft w:val="0"/>
              <w:marRight w:val="0"/>
              <w:marTop w:val="0"/>
              <w:marBottom w:val="0"/>
              <w:divBdr>
                <w:top w:val="none" w:sz="0" w:space="0" w:color="auto"/>
                <w:left w:val="none" w:sz="0" w:space="0" w:color="auto"/>
                <w:bottom w:val="none" w:sz="0" w:space="0" w:color="auto"/>
                <w:right w:val="none" w:sz="0" w:space="0" w:color="auto"/>
              </w:divBdr>
              <w:divsChild>
                <w:div w:id="524975788">
                  <w:marLeft w:val="0"/>
                  <w:marRight w:val="0"/>
                  <w:marTop w:val="0"/>
                  <w:marBottom w:val="0"/>
                  <w:divBdr>
                    <w:top w:val="none" w:sz="0" w:space="0" w:color="auto"/>
                    <w:left w:val="none" w:sz="0" w:space="0" w:color="auto"/>
                    <w:bottom w:val="none" w:sz="0" w:space="0" w:color="auto"/>
                    <w:right w:val="none" w:sz="0" w:space="0" w:color="auto"/>
                  </w:divBdr>
                  <w:divsChild>
                    <w:div w:id="1041973500">
                      <w:marLeft w:val="0"/>
                      <w:marRight w:val="0"/>
                      <w:marTop w:val="0"/>
                      <w:marBottom w:val="0"/>
                      <w:divBdr>
                        <w:top w:val="none" w:sz="0" w:space="0" w:color="auto"/>
                        <w:left w:val="none" w:sz="0" w:space="0" w:color="auto"/>
                        <w:bottom w:val="none" w:sz="0" w:space="0" w:color="auto"/>
                        <w:right w:val="none" w:sz="0" w:space="0" w:color="auto"/>
                      </w:divBdr>
                      <w:divsChild>
                        <w:div w:id="1197693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2590495">
          <w:marLeft w:val="0"/>
          <w:marRight w:val="0"/>
          <w:marTop w:val="0"/>
          <w:marBottom w:val="0"/>
          <w:divBdr>
            <w:top w:val="none" w:sz="0" w:space="0" w:color="auto"/>
            <w:left w:val="none" w:sz="0" w:space="0" w:color="auto"/>
            <w:bottom w:val="none" w:sz="0" w:space="0" w:color="auto"/>
            <w:right w:val="none" w:sz="0" w:space="0" w:color="auto"/>
          </w:divBdr>
          <w:divsChild>
            <w:div w:id="649287648">
              <w:marLeft w:val="0"/>
              <w:marRight w:val="0"/>
              <w:marTop w:val="0"/>
              <w:marBottom w:val="0"/>
              <w:divBdr>
                <w:top w:val="none" w:sz="0" w:space="0" w:color="auto"/>
                <w:left w:val="none" w:sz="0" w:space="0" w:color="auto"/>
                <w:bottom w:val="none" w:sz="0" w:space="0" w:color="auto"/>
                <w:right w:val="none" w:sz="0" w:space="0" w:color="auto"/>
              </w:divBdr>
              <w:divsChild>
                <w:div w:id="1467703060">
                  <w:marLeft w:val="0"/>
                  <w:marRight w:val="0"/>
                  <w:marTop w:val="0"/>
                  <w:marBottom w:val="0"/>
                  <w:divBdr>
                    <w:top w:val="none" w:sz="0" w:space="0" w:color="auto"/>
                    <w:left w:val="none" w:sz="0" w:space="0" w:color="auto"/>
                    <w:bottom w:val="none" w:sz="0" w:space="0" w:color="auto"/>
                    <w:right w:val="none" w:sz="0" w:space="0" w:color="auto"/>
                  </w:divBdr>
                  <w:divsChild>
                    <w:div w:id="2135784806">
                      <w:marLeft w:val="0"/>
                      <w:marRight w:val="0"/>
                      <w:marTop w:val="0"/>
                      <w:marBottom w:val="0"/>
                      <w:divBdr>
                        <w:top w:val="none" w:sz="0" w:space="0" w:color="auto"/>
                        <w:left w:val="none" w:sz="0" w:space="0" w:color="auto"/>
                        <w:bottom w:val="none" w:sz="0" w:space="0" w:color="auto"/>
                        <w:right w:val="none" w:sz="0" w:space="0" w:color="auto"/>
                      </w:divBdr>
                      <w:divsChild>
                        <w:div w:id="263537067">
                          <w:marLeft w:val="0"/>
                          <w:marRight w:val="0"/>
                          <w:marTop w:val="0"/>
                          <w:marBottom w:val="0"/>
                          <w:divBdr>
                            <w:top w:val="none" w:sz="0" w:space="0" w:color="auto"/>
                            <w:left w:val="none" w:sz="0" w:space="0" w:color="auto"/>
                            <w:bottom w:val="none" w:sz="0" w:space="0" w:color="auto"/>
                            <w:right w:val="none" w:sz="0" w:space="0" w:color="auto"/>
                          </w:divBdr>
                          <w:divsChild>
                            <w:div w:id="671103891">
                              <w:marLeft w:val="0"/>
                              <w:marRight w:val="0"/>
                              <w:marTop w:val="0"/>
                              <w:marBottom w:val="0"/>
                              <w:divBdr>
                                <w:top w:val="none" w:sz="0" w:space="0" w:color="auto"/>
                                <w:left w:val="none" w:sz="0" w:space="0" w:color="auto"/>
                                <w:bottom w:val="none" w:sz="0" w:space="0" w:color="auto"/>
                                <w:right w:val="none" w:sz="0" w:space="0" w:color="auto"/>
                              </w:divBdr>
                            </w:div>
                          </w:divsChild>
                        </w:div>
                        <w:div w:id="814369123">
                          <w:marLeft w:val="0"/>
                          <w:marRight w:val="0"/>
                          <w:marTop w:val="0"/>
                          <w:marBottom w:val="0"/>
                          <w:divBdr>
                            <w:top w:val="none" w:sz="0" w:space="0" w:color="auto"/>
                            <w:left w:val="none" w:sz="0" w:space="0" w:color="auto"/>
                            <w:bottom w:val="none" w:sz="0" w:space="0" w:color="auto"/>
                            <w:right w:val="none" w:sz="0" w:space="0" w:color="auto"/>
                          </w:divBdr>
                          <w:divsChild>
                            <w:div w:id="1657688528">
                              <w:marLeft w:val="0"/>
                              <w:marRight w:val="300"/>
                              <w:marTop w:val="180"/>
                              <w:marBottom w:val="0"/>
                              <w:divBdr>
                                <w:top w:val="none" w:sz="0" w:space="0" w:color="auto"/>
                                <w:left w:val="none" w:sz="0" w:space="0" w:color="auto"/>
                                <w:bottom w:val="none" w:sz="0" w:space="0" w:color="auto"/>
                                <w:right w:val="none" w:sz="0" w:space="0" w:color="auto"/>
                              </w:divBdr>
                              <w:divsChild>
                                <w:div w:id="147221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4626385">
      <w:bodyDiv w:val="1"/>
      <w:marLeft w:val="0"/>
      <w:marRight w:val="0"/>
      <w:marTop w:val="0"/>
      <w:marBottom w:val="0"/>
      <w:divBdr>
        <w:top w:val="none" w:sz="0" w:space="0" w:color="auto"/>
        <w:left w:val="none" w:sz="0" w:space="0" w:color="auto"/>
        <w:bottom w:val="none" w:sz="0" w:space="0" w:color="auto"/>
        <w:right w:val="none" w:sz="0" w:space="0" w:color="auto"/>
      </w:divBdr>
    </w:div>
    <w:div w:id="460850537">
      <w:bodyDiv w:val="1"/>
      <w:marLeft w:val="0"/>
      <w:marRight w:val="0"/>
      <w:marTop w:val="0"/>
      <w:marBottom w:val="0"/>
      <w:divBdr>
        <w:top w:val="none" w:sz="0" w:space="0" w:color="auto"/>
        <w:left w:val="none" w:sz="0" w:space="0" w:color="auto"/>
        <w:bottom w:val="none" w:sz="0" w:space="0" w:color="auto"/>
        <w:right w:val="none" w:sz="0" w:space="0" w:color="auto"/>
      </w:divBdr>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492068988">
      <w:bodyDiv w:val="1"/>
      <w:marLeft w:val="0"/>
      <w:marRight w:val="0"/>
      <w:marTop w:val="0"/>
      <w:marBottom w:val="0"/>
      <w:divBdr>
        <w:top w:val="none" w:sz="0" w:space="0" w:color="auto"/>
        <w:left w:val="none" w:sz="0" w:space="0" w:color="auto"/>
        <w:bottom w:val="none" w:sz="0" w:space="0" w:color="auto"/>
        <w:right w:val="none" w:sz="0" w:space="0" w:color="auto"/>
      </w:divBdr>
      <w:divsChild>
        <w:div w:id="574708269">
          <w:marLeft w:val="1166"/>
          <w:marRight w:val="0"/>
          <w:marTop w:val="77"/>
          <w:marBottom w:val="0"/>
          <w:divBdr>
            <w:top w:val="none" w:sz="0" w:space="0" w:color="auto"/>
            <w:left w:val="none" w:sz="0" w:space="0" w:color="auto"/>
            <w:bottom w:val="none" w:sz="0" w:space="0" w:color="auto"/>
            <w:right w:val="none" w:sz="0" w:space="0" w:color="auto"/>
          </w:divBdr>
        </w:div>
        <w:div w:id="1540359764">
          <w:marLeft w:val="1166"/>
          <w:marRight w:val="0"/>
          <w:marTop w:val="77"/>
          <w:marBottom w:val="0"/>
          <w:divBdr>
            <w:top w:val="none" w:sz="0" w:space="0" w:color="auto"/>
            <w:left w:val="none" w:sz="0" w:space="0" w:color="auto"/>
            <w:bottom w:val="none" w:sz="0" w:space="0" w:color="auto"/>
            <w:right w:val="none" w:sz="0" w:space="0" w:color="auto"/>
          </w:divBdr>
        </w:div>
        <w:div w:id="1843741340">
          <w:marLeft w:val="1166"/>
          <w:marRight w:val="0"/>
          <w:marTop w:val="77"/>
          <w:marBottom w:val="0"/>
          <w:divBdr>
            <w:top w:val="none" w:sz="0" w:space="0" w:color="auto"/>
            <w:left w:val="none" w:sz="0" w:space="0" w:color="auto"/>
            <w:bottom w:val="none" w:sz="0" w:space="0" w:color="auto"/>
            <w:right w:val="none" w:sz="0" w:space="0" w:color="auto"/>
          </w:divBdr>
        </w:div>
      </w:divsChild>
    </w:div>
    <w:div w:id="557012445">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557936185">
      <w:bodyDiv w:val="1"/>
      <w:marLeft w:val="0"/>
      <w:marRight w:val="0"/>
      <w:marTop w:val="0"/>
      <w:marBottom w:val="0"/>
      <w:divBdr>
        <w:top w:val="none" w:sz="0" w:space="0" w:color="auto"/>
        <w:left w:val="none" w:sz="0" w:space="0" w:color="auto"/>
        <w:bottom w:val="none" w:sz="0" w:space="0" w:color="auto"/>
        <w:right w:val="none" w:sz="0" w:space="0" w:color="auto"/>
      </w:divBdr>
      <w:divsChild>
        <w:div w:id="1417168124">
          <w:marLeft w:val="1080"/>
          <w:marRight w:val="0"/>
          <w:marTop w:val="50"/>
          <w:marBottom w:val="0"/>
          <w:divBdr>
            <w:top w:val="none" w:sz="0" w:space="0" w:color="auto"/>
            <w:left w:val="none" w:sz="0" w:space="0" w:color="auto"/>
            <w:bottom w:val="none" w:sz="0" w:space="0" w:color="auto"/>
            <w:right w:val="none" w:sz="0" w:space="0" w:color="auto"/>
          </w:divBdr>
        </w:div>
      </w:divsChild>
    </w:div>
    <w:div w:id="577640934">
      <w:bodyDiv w:val="1"/>
      <w:marLeft w:val="0"/>
      <w:marRight w:val="0"/>
      <w:marTop w:val="0"/>
      <w:marBottom w:val="0"/>
      <w:divBdr>
        <w:top w:val="none" w:sz="0" w:space="0" w:color="auto"/>
        <w:left w:val="none" w:sz="0" w:space="0" w:color="auto"/>
        <w:bottom w:val="none" w:sz="0" w:space="0" w:color="auto"/>
        <w:right w:val="none" w:sz="0" w:space="0" w:color="auto"/>
      </w:divBdr>
    </w:div>
    <w:div w:id="579560804">
      <w:bodyDiv w:val="1"/>
      <w:marLeft w:val="0"/>
      <w:marRight w:val="0"/>
      <w:marTop w:val="0"/>
      <w:marBottom w:val="0"/>
      <w:divBdr>
        <w:top w:val="none" w:sz="0" w:space="0" w:color="auto"/>
        <w:left w:val="none" w:sz="0" w:space="0" w:color="auto"/>
        <w:bottom w:val="none" w:sz="0" w:space="0" w:color="auto"/>
        <w:right w:val="none" w:sz="0" w:space="0" w:color="auto"/>
      </w:divBdr>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654063796">
      <w:bodyDiv w:val="1"/>
      <w:marLeft w:val="0"/>
      <w:marRight w:val="0"/>
      <w:marTop w:val="0"/>
      <w:marBottom w:val="0"/>
      <w:divBdr>
        <w:top w:val="none" w:sz="0" w:space="0" w:color="auto"/>
        <w:left w:val="none" w:sz="0" w:space="0" w:color="auto"/>
        <w:bottom w:val="none" w:sz="0" w:space="0" w:color="auto"/>
        <w:right w:val="none" w:sz="0" w:space="0" w:color="auto"/>
      </w:divBdr>
      <w:divsChild>
        <w:div w:id="1152867816">
          <w:marLeft w:val="547"/>
          <w:marRight w:val="0"/>
          <w:marTop w:val="67"/>
          <w:marBottom w:val="0"/>
          <w:divBdr>
            <w:top w:val="none" w:sz="0" w:space="0" w:color="auto"/>
            <w:left w:val="none" w:sz="0" w:space="0" w:color="auto"/>
            <w:bottom w:val="none" w:sz="0" w:space="0" w:color="auto"/>
            <w:right w:val="none" w:sz="0" w:space="0" w:color="auto"/>
          </w:divBdr>
        </w:div>
        <w:div w:id="1420129088">
          <w:marLeft w:val="547"/>
          <w:marRight w:val="0"/>
          <w:marTop w:val="77"/>
          <w:marBottom w:val="0"/>
          <w:divBdr>
            <w:top w:val="none" w:sz="0" w:space="0" w:color="auto"/>
            <w:left w:val="none" w:sz="0" w:space="0" w:color="auto"/>
            <w:bottom w:val="none" w:sz="0" w:space="0" w:color="auto"/>
            <w:right w:val="none" w:sz="0" w:space="0" w:color="auto"/>
          </w:divBdr>
        </w:div>
        <w:div w:id="1863594439">
          <w:marLeft w:val="1166"/>
          <w:marRight w:val="0"/>
          <w:marTop w:val="67"/>
          <w:marBottom w:val="0"/>
          <w:divBdr>
            <w:top w:val="none" w:sz="0" w:space="0" w:color="auto"/>
            <w:left w:val="none" w:sz="0" w:space="0" w:color="auto"/>
            <w:bottom w:val="none" w:sz="0" w:space="0" w:color="auto"/>
            <w:right w:val="none" w:sz="0" w:space="0" w:color="auto"/>
          </w:divBdr>
        </w:div>
        <w:div w:id="2033796437">
          <w:marLeft w:val="547"/>
          <w:marRight w:val="0"/>
          <w:marTop w:val="77"/>
          <w:marBottom w:val="0"/>
          <w:divBdr>
            <w:top w:val="none" w:sz="0" w:space="0" w:color="auto"/>
            <w:left w:val="none" w:sz="0" w:space="0" w:color="auto"/>
            <w:bottom w:val="none" w:sz="0" w:space="0" w:color="auto"/>
            <w:right w:val="none" w:sz="0" w:space="0" w:color="auto"/>
          </w:divBdr>
        </w:div>
        <w:div w:id="2128355461">
          <w:marLeft w:val="547"/>
          <w:marRight w:val="0"/>
          <w:marTop w:val="67"/>
          <w:marBottom w:val="0"/>
          <w:divBdr>
            <w:top w:val="none" w:sz="0" w:space="0" w:color="auto"/>
            <w:left w:val="none" w:sz="0" w:space="0" w:color="auto"/>
            <w:bottom w:val="none" w:sz="0" w:space="0" w:color="auto"/>
            <w:right w:val="none" w:sz="0" w:space="0" w:color="auto"/>
          </w:divBdr>
        </w:div>
      </w:divsChild>
    </w:div>
    <w:div w:id="668367162">
      <w:bodyDiv w:val="1"/>
      <w:marLeft w:val="0"/>
      <w:marRight w:val="0"/>
      <w:marTop w:val="0"/>
      <w:marBottom w:val="0"/>
      <w:divBdr>
        <w:top w:val="none" w:sz="0" w:space="0" w:color="auto"/>
        <w:left w:val="none" w:sz="0" w:space="0" w:color="auto"/>
        <w:bottom w:val="none" w:sz="0" w:space="0" w:color="auto"/>
        <w:right w:val="none" w:sz="0" w:space="0" w:color="auto"/>
      </w:divBdr>
      <w:divsChild>
        <w:div w:id="758988768">
          <w:marLeft w:val="1800"/>
          <w:marRight w:val="0"/>
          <w:marTop w:val="48"/>
          <w:marBottom w:val="0"/>
          <w:divBdr>
            <w:top w:val="none" w:sz="0" w:space="0" w:color="auto"/>
            <w:left w:val="none" w:sz="0" w:space="0" w:color="auto"/>
            <w:bottom w:val="none" w:sz="0" w:space="0" w:color="auto"/>
            <w:right w:val="none" w:sz="0" w:space="0" w:color="auto"/>
          </w:divBdr>
        </w:div>
        <w:div w:id="840005335">
          <w:marLeft w:val="1800"/>
          <w:marRight w:val="0"/>
          <w:marTop w:val="48"/>
          <w:marBottom w:val="0"/>
          <w:divBdr>
            <w:top w:val="none" w:sz="0" w:space="0" w:color="auto"/>
            <w:left w:val="none" w:sz="0" w:space="0" w:color="auto"/>
            <w:bottom w:val="none" w:sz="0" w:space="0" w:color="auto"/>
            <w:right w:val="none" w:sz="0" w:space="0" w:color="auto"/>
          </w:divBdr>
        </w:div>
        <w:div w:id="1049256955">
          <w:marLeft w:val="1800"/>
          <w:marRight w:val="0"/>
          <w:marTop w:val="48"/>
          <w:marBottom w:val="0"/>
          <w:divBdr>
            <w:top w:val="none" w:sz="0" w:space="0" w:color="auto"/>
            <w:left w:val="none" w:sz="0" w:space="0" w:color="auto"/>
            <w:bottom w:val="none" w:sz="0" w:space="0" w:color="auto"/>
            <w:right w:val="none" w:sz="0" w:space="0" w:color="auto"/>
          </w:divBdr>
        </w:div>
        <w:div w:id="1389694143">
          <w:marLeft w:val="1800"/>
          <w:marRight w:val="0"/>
          <w:marTop w:val="48"/>
          <w:marBottom w:val="0"/>
          <w:divBdr>
            <w:top w:val="none" w:sz="0" w:space="0" w:color="auto"/>
            <w:left w:val="none" w:sz="0" w:space="0" w:color="auto"/>
            <w:bottom w:val="none" w:sz="0" w:space="0" w:color="auto"/>
            <w:right w:val="none" w:sz="0" w:space="0" w:color="auto"/>
          </w:divBdr>
        </w:div>
      </w:divsChild>
    </w:div>
    <w:div w:id="701516661">
      <w:bodyDiv w:val="1"/>
      <w:marLeft w:val="0"/>
      <w:marRight w:val="0"/>
      <w:marTop w:val="0"/>
      <w:marBottom w:val="0"/>
      <w:divBdr>
        <w:top w:val="none" w:sz="0" w:space="0" w:color="auto"/>
        <w:left w:val="none" w:sz="0" w:space="0" w:color="auto"/>
        <w:bottom w:val="none" w:sz="0" w:space="0" w:color="auto"/>
        <w:right w:val="none" w:sz="0" w:space="0" w:color="auto"/>
      </w:divBdr>
      <w:divsChild>
        <w:div w:id="1670407229">
          <w:marLeft w:val="547"/>
          <w:marRight w:val="0"/>
          <w:marTop w:val="0"/>
          <w:marBottom w:val="0"/>
          <w:divBdr>
            <w:top w:val="none" w:sz="0" w:space="0" w:color="auto"/>
            <w:left w:val="none" w:sz="0" w:space="0" w:color="auto"/>
            <w:bottom w:val="none" w:sz="0" w:space="0" w:color="auto"/>
            <w:right w:val="none" w:sz="0" w:space="0" w:color="auto"/>
          </w:divBdr>
        </w:div>
      </w:divsChild>
    </w:div>
    <w:div w:id="702948409">
      <w:bodyDiv w:val="1"/>
      <w:marLeft w:val="0"/>
      <w:marRight w:val="0"/>
      <w:marTop w:val="0"/>
      <w:marBottom w:val="0"/>
      <w:divBdr>
        <w:top w:val="none" w:sz="0" w:space="0" w:color="auto"/>
        <w:left w:val="none" w:sz="0" w:space="0" w:color="auto"/>
        <w:bottom w:val="none" w:sz="0" w:space="0" w:color="auto"/>
        <w:right w:val="none" w:sz="0" w:space="0" w:color="auto"/>
      </w:divBdr>
    </w:div>
    <w:div w:id="793909568">
      <w:bodyDiv w:val="1"/>
      <w:marLeft w:val="0"/>
      <w:marRight w:val="0"/>
      <w:marTop w:val="0"/>
      <w:marBottom w:val="0"/>
      <w:divBdr>
        <w:top w:val="none" w:sz="0" w:space="0" w:color="auto"/>
        <w:left w:val="none" w:sz="0" w:space="0" w:color="auto"/>
        <w:bottom w:val="none" w:sz="0" w:space="0" w:color="auto"/>
        <w:right w:val="none" w:sz="0" w:space="0" w:color="auto"/>
      </w:divBdr>
      <w:divsChild>
        <w:div w:id="508374542">
          <w:marLeft w:val="0"/>
          <w:marRight w:val="0"/>
          <w:marTop w:val="0"/>
          <w:marBottom w:val="0"/>
          <w:divBdr>
            <w:top w:val="none" w:sz="0" w:space="0" w:color="auto"/>
            <w:left w:val="none" w:sz="0" w:space="0" w:color="auto"/>
            <w:bottom w:val="none" w:sz="0" w:space="0" w:color="auto"/>
            <w:right w:val="none" w:sz="0" w:space="0" w:color="auto"/>
          </w:divBdr>
          <w:divsChild>
            <w:div w:id="1539466011">
              <w:marLeft w:val="0"/>
              <w:marRight w:val="0"/>
              <w:marTop w:val="0"/>
              <w:marBottom w:val="0"/>
              <w:divBdr>
                <w:top w:val="none" w:sz="0" w:space="0" w:color="auto"/>
                <w:left w:val="none" w:sz="0" w:space="0" w:color="auto"/>
                <w:bottom w:val="none" w:sz="0" w:space="0" w:color="auto"/>
                <w:right w:val="none" w:sz="0" w:space="0" w:color="auto"/>
              </w:divBdr>
            </w:div>
          </w:divsChild>
        </w:div>
        <w:div w:id="1747074033">
          <w:marLeft w:val="0"/>
          <w:marRight w:val="0"/>
          <w:marTop w:val="0"/>
          <w:marBottom w:val="0"/>
          <w:divBdr>
            <w:top w:val="none" w:sz="0" w:space="0" w:color="auto"/>
            <w:left w:val="none" w:sz="0" w:space="0" w:color="auto"/>
            <w:bottom w:val="none" w:sz="0" w:space="0" w:color="auto"/>
            <w:right w:val="none" w:sz="0" w:space="0" w:color="auto"/>
          </w:divBdr>
          <w:divsChild>
            <w:div w:id="1699771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842813931">
      <w:bodyDiv w:val="1"/>
      <w:marLeft w:val="0"/>
      <w:marRight w:val="0"/>
      <w:marTop w:val="0"/>
      <w:marBottom w:val="0"/>
      <w:divBdr>
        <w:top w:val="none" w:sz="0" w:space="0" w:color="auto"/>
        <w:left w:val="none" w:sz="0" w:space="0" w:color="auto"/>
        <w:bottom w:val="none" w:sz="0" w:space="0" w:color="auto"/>
        <w:right w:val="none" w:sz="0" w:space="0" w:color="auto"/>
      </w:divBdr>
    </w:div>
    <w:div w:id="876965183">
      <w:bodyDiv w:val="1"/>
      <w:marLeft w:val="0"/>
      <w:marRight w:val="0"/>
      <w:marTop w:val="0"/>
      <w:marBottom w:val="0"/>
      <w:divBdr>
        <w:top w:val="none" w:sz="0" w:space="0" w:color="auto"/>
        <w:left w:val="none" w:sz="0" w:space="0" w:color="auto"/>
        <w:bottom w:val="none" w:sz="0" w:space="0" w:color="auto"/>
        <w:right w:val="none" w:sz="0" w:space="0" w:color="auto"/>
      </w:divBdr>
      <w:divsChild>
        <w:div w:id="2127038239">
          <w:marLeft w:val="547"/>
          <w:marRight w:val="0"/>
          <w:marTop w:val="48"/>
          <w:marBottom w:val="0"/>
          <w:divBdr>
            <w:top w:val="none" w:sz="0" w:space="0" w:color="auto"/>
            <w:left w:val="none" w:sz="0" w:space="0" w:color="auto"/>
            <w:bottom w:val="none" w:sz="0" w:space="0" w:color="auto"/>
            <w:right w:val="none" w:sz="0" w:space="0" w:color="auto"/>
          </w:divBdr>
        </w:div>
      </w:divsChild>
    </w:div>
    <w:div w:id="972951522">
      <w:bodyDiv w:val="1"/>
      <w:marLeft w:val="0"/>
      <w:marRight w:val="0"/>
      <w:marTop w:val="0"/>
      <w:marBottom w:val="0"/>
      <w:divBdr>
        <w:top w:val="none" w:sz="0" w:space="0" w:color="auto"/>
        <w:left w:val="none" w:sz="0" w:space="0" w:color="auto"/>
        <w:bottom w:val="none" w:sz="0" w:space="0" w:color="auto"/>
        <w:right w:val="none" w:sz="0" w:space="0" w:color="auto"/>
      </w:divBdr>
      <w:divsChild>
        <w:div w:id="836043211">
          <w:marLeft w:val="547"/>
          <w:marRight w:val="0"/>
          <w:marTop w:val="48"/>
          <w:marBottom w:val="0"/>
          <w:divBdr>
            <w:top w:val="none" w:sz="0" w:space="0" w:color="auto"/>
            <w:left w:val="none" w:sz="0" w:space="0" w:color="auto"/>
            <w:bottom w:val="none" w:sz="0" w:space="0" w:color="auto"/>
            <w:right w:val="none" w:sz="0" w:space="0" w:color="auto"/>
          </w:divBdr>
        </w:div>
        <w:div w:id="1185751952">
          <w:marLeft w:val="1800"/>
          <w:marRight w:val="0"/>
          <w:marTop w:val="0"/>
          <w:marBottom w:val="0"/>
          <w:divBdr>
            <w:top w:val="none" w:sz="0" w:space="0" w:color="auto"/>
            <w:left w:val="none" w:sz="0" w:space="0" w:color="auto"/>
            <w:bottom w:val="none" w:sz="0" w:space="0" w:color="auto"/>
            <w:right w:val="none" w:sz="0" w:space="0" w:color="auto"/>
          </w:divBdr>
        </w:div>
        <w:div w:id="2004702088">
          <w:marLeft w:val="1800"/>
          <w:marRight w:val="0"/>
          <w:marTop w:val="0"/>
          <w:marBottom w:val="0"/>
          <w:divBdr>
            <w:top w:val="none" w:sz="0" w:space="0" w:color="auto"/>
            <w:left w:val="none" w:sz="0" w:space="0" w:color="auto"/>
            <w:bottom w:val="none" w:sz="0" w:space="0" w:color="auto"/>
            <w:right w:val="none" w:sz="0" w:space="0" w:color="auto"/>
          </w:divBdr>
        </w:div>
      </w:divsChild>
    </w:div>
    <w:div w:id="997535541">
      <w:bodyDiv w:val="1"/>
      <w:marLeft w:val="0"/>
      <w:marRight w:val="0"/>
      <w:marTop w:val="0"/>
      <w:marBottom w:val="0"/>
      <w:divBdr>
        <w:top w:val="none" w:sz="0" w:space="0" w:color="auto"/>
        <w:left w:val="none" w:sz="0" w:space="0" w:color="auto"/>
        <w:bottom w:val="none" w:sz="0" w:space="0" w:color="auto"/>
        <w:right w:val="none" w:sz="0" w:space="0" w:color="auto"/>
      </w:divBdr>
    </w:div>
    <w:div w:id="1033727804">
      <w:bodyDiv w:val="1"/>
      <w:marLeft w:val="0"/>
      <w:marRight w:val="0"/>
      <w:marTop w:val="0"/>
      <w:marBottom w:val="0"/>
      <w:divBdr>
        <w:top w:val="none" w:sz="0" w:space="0" w:color="auto"/>
        <w:left w:val="none" w:sz="0" w:space="0" w:color="auto"/>
        <w:bottom w:val="none" w:sz="0" w:space="0" w:color="auto"/>
        <w:right w:val="none" w:sz="0" w:space="0" w:color="auto"/>
      </w:divBdr>
      <w:divsChild>
        <w:div w:id="196742417">
          <w:marLeft w:val="1800"/>
          <w:marRight w:val="0"/>
          <w:marTop w:val="48"/>
          <w:marBottom w:val="0"/>
          <w:divBdr>
            <w:top w:val="none" w:sz="0" w:space="0" w:color="auto"/>
            <w:left w:val="none" w:sz="0" w:space="0" w:color="auto"/>
            <w:bottom w:val="none" w:sz="0" w:space="0" w:color="auto"/>
            <w:right w:val="none" w:sz="0" w:space="0" w:color="auto"/>
          </w:divBdr>
        </w:div>
        <w:div w:id="222717693">
          <w:marLeft w:val="1800"/>
          <w:marRight w:val="0"/>
          <w:marTop w:val="48"/>
          <w:marBottom w:val="0"/>
          <w:divBdr>
            <w:top w:val="none" w:sz="0" w:space="0" w:color="auto"/>
            <w:left w:val="none" w:sz="0" w:space="0" w:color="auto"/>
            <w:bottom w:val="none" w:sz="0" w:space="0" w:color="auto"/>
            <w:right w:val="none" w:sz="0" w:space="0" w:color="auto"/>
          </w:divBdr>
        </w:div>
        <w:div w:id="309362227">
          <w:marLeft w:val="1800"/>
          <w:marRight w:val="0"/>
          <w:marTop w:val="48"/>
          <w:marBottom w:val="0"/>
          <w:divBdr>
            <w:top w:val="none" w:sz="0" w:space="0" w:color="auto"/>
            <w:left w:val="none" w:sz="0" w:space="0" w:color="auto"/>
            <w:bottom w:val="none" w:sz="0" w:space="0" w:color="auto"/>
            <w:right w:val="none" w:sz="0" w:space="0" w:color="auto"/>
          </w:divBdr>
        </w:div>
        <w:div w:id="436483690">
          <w:marLeft w:val="1800"/>
          <w:marRight w:val="0"/>
          <w:marTop w:val="48"/>
          <w:marBottom w:val="0"/>
          <w:divBdr>
            <w:top w:val="none" w:sz="0" w:space="0" w:color="auto"/>
            <w:left w:val="none" w:sz="0" w:space="0" w:color="auto"/>
            <w:bottom w:val="none" w:sz="0" w:space="0" w:color="auto"/>
            <w:right w:val="none" w:sz="0" w:space="0" w:color="auto"/>
          </w:divBdr>
        </w:div>
        <w:div w:id="524517274">
          <w:marLeft w:val="547"/>
          <w:marRight w:val="0"/>
          <w:marTop w:val="48"/>
          <w:marBottom w:val="0"/>
          <w:divBdr>
            <w:top w:val="none" w:sz="0" w:space="0" w:color="auto"/>
            <w:left w:val="none" w:sz="0" w:space="0" w:color="auto"/>
            <w:bottom w:val="none" w:sz="0" w:space="0" w:color="auto"/>
            <w:right w:val="none" w:sz="0" w:space="0" w:color="auto"/>
          </w:divBdr>
        </w:div>
        <w:div w:id="695228446">
          <w:marLeft w:val="1800"/>
          <w:marRight w:val="0"/>
          <w:marTop w:val="48"/>
          <w:marBottom w:val="0"/>
          <w:divBdr>
            <w:top w:val="none" w:sz="0" w:space="0" w:color="auto"/>
            <w:left w:val="none" w:sz="0" w:space="0" w:color="auto"/>
            <w:bottom w:val="none" w:sz="0" w:space="0" w:color="auto"/>
            <w:right w:val="none" w:sz="0" w:space="0" w:color="auto"/>
          </w:divBdr>
        </w:div>
        <w:div w:id="1106539803">
          <w:marLeft w:val="547"/>
          <w:marRight w:val="0"/>
          <w:marTop w:val="48"/>
          <w:marBottom w:val="0"/>
          <w:divBdr>
            <w:top w:val="none" w:sz="0" w:space="0" w:color="auto"/>
            <w:left w:val="none" w:sz="0" w:space="0" w:color="auto"/>
            <w:bottom w:val="none" w:sz="0" w:space="0" w:color="auto"/>
            <w:right w:val="none" w:sz="0" w:space="0" w:color="auto"/>
          </w:divBdr>
        </w:div>
        <w:div w:id="1352537203">
          <w:marLeft w:val="547"/>
          <w:marRight w:val="0"/>
          <w:marTop w:val="48"/>
          <w:marBottom w:val="0"/>
          <w:divBdr>
            <w:top w:val="none" w:sz="0" w:space="0" w:color="auto"/>
            <w:left w:val="none" w:sz="0" w:space="0" w:color="auto"/>
            <w:bottom w:val="none" w:sz="0" w:space="0" w:color="auto"/>
            <w:right w:val="none" w:sz="0" w:space="0" w:color="auto"/>
          </w:divBdr>
        </w:div>
        <w:div w:id="1968470602">
          <w:marLeft w:val="547"/>
          <w:marRight w:val="0"/>
          <w:marTop w:val="48"/>
          <w:marBottom w:val="0"/>
          <w:divBdr>
            <w:top w:val="none" w:sz="0" w:space="0" w:color="auto"/>
            <w:left w:val="none" w:sz="0" w:space="0" w:color="auto"/>
            <w:bottom w:val="none" w:sz="0" w:space="0" w:color="auto"/>
            <w:right w:val="none" w:sz="0" w:space="0" w:color="auto"/>
          </w:divBdr>
        </w:div>
      </w:divsChild>
    </w:div>
    <w:div w:id="1037121537">
      <w:bodyDiv w:val="1"/>
      <w:marLeft w:val="0"/>
      <w:marRight w:val="0"/>
      <w:marTop w:val="0"/>
      <w:marBottom w:val="0"/>
      <w:divBdr>
        <w:top w:val="none" w:sz="0" w:space="0" w:color="auto"/>
        <w:left w:val="none" w:sz="0" w:space="0" w:color="auto"/>
        <w:bottom w:val="none" w:sz="0" w:space="0" w:color="auto"/>
        <w:right w:val="none" w:sz="0" w:space="0" w:color="auto"/>
      </w:divBdr>
      <w:divsChild>
        <w:div w:id="2110076039">
          <w:marLeft w:val="1166"/>
          <w:marRight w:val="0"/>
          <w:marTop w:val="50"/>
          <w:marBottom w:val="0"/>
          <w:divBdr>
            <w:top w:val="none" w:sz="0" w:space="0" w:color="auto"/>
            <w:left w:val="none" w:sz="0" w:space="0" w:color="auto"/>
            <w:bottom w:val="none" w:sz="0" w:space="0" w:color="auto"/>
            <w:right w:val="none" w:sz="0" w:space="0" w:color="auto"/>
          </w:divBdr>
        </w:div>
      </w:divsChild>
    </w:div>
    <w:div w:id="1110125728">
      <w:bodyDiv w:val="1"/>
      <w:marLeft w:val="0"/>
      <w:marRight w:val="0"/>
      <w:marTop w:val="0"/>
      <w:marBottom w:val="0"/>
      <w:divBdr>
        <w:top w:val="none" w:sz="0" w:space="0" w:color="auto"/>
        <w:left w:val="none" w:sz="0" w:space="0" w:color="auto"/>
        <w:bottom w:val="none" w:sz="0" w:space="0" w:color="auto"/>
        <w:right w:val="none" w:sz="0" w:space="0" w:color="auto"/>
      </w:divBdr>
    </w:div>
    <w:div w:id="1111511220">
      <w:bodyDiv w:val="1"/>
      <w:marLeft w:val="0"/>
      <w:marRight w:val="0"/>
      <w:marTop w:val="0"/>
      <w:marBottom w:val="0"/>
      <w:divBdr>
        <w:top w:val="none" w:sz="0" w:space="0" w:color="auto"/>
        <w:left w:val="none" w:sz="0" w:space="0" w:color="auto"/>
        <w:bottom w:val="none" w:sz="0" w:space="0" w:color="auto"/>
        <w:right w:val="none" w:sz="0" w:space="0" w:color="auto"/>
      </w:divBdr>
    </w:div>
    <w:div w:id="1141313354">
      <w:bodyDiv w:val="1"/>
      <w:marLeft w:val="0"/>
      <w:marRight w:val="0"/>
      <w:marTop w:val="0"/>
      <w:marBottom w:val="0"/>
      <w:divBdr>
        <w:top w:val="none" w:sz="0" w:space="0" w:color="auto"/>
        <w:left w:val="none" w:sz="0" w:space="0" w:color="auto"/>
        <w:bottom w:val="none" w:sz="0" w:space="0" w:color="auto"/>
        <w:right w:val="none" w:sz="0" w:space="0" w:color="auto"/>
      </w:divBdr>
    </w:div>
    <w:div w:id="1149321410">
      <w:bodyDiv w:val="1"/>
      <w:marLeft w:val="0"/>
      <w:marRight w:val="0"/>
      <w:marTop w:val="0"/>
      <w:marBottom w:val="0"/>
      <w:divBdr>
        <w:top w:val="none" w:sz="0" w:space="0" w:color="auto"/>
        <w:left w:val="none" w:sz="0" w:space="0" w:color="auto"/>
        <w:bottom w:val="none" w:sz="0" w:space="0" w:color="auto"/>
        <w:right w:val="none" w:sz="0" w:space="0" w:color="auto"/>
      </w:divBdr>
      <w:divsChild>
        <w:div w:id="1245531213">
          <w:marLeft w:val="0"/>
          <w:marRight w:val="0"/>
          <w:marTop w:val="0"/>
          <w:marBottom w:val="0"/>
          <w:divBdr>
            <w:top w:val="none" w:sz="0" w:space="0" w:color="auto"/>
            <w:left w:val="none" w:sz="0" w:space="0" w:color="auto"/>
            <w:bottom w:val="none" w:sz="0" w:space="0" w:color="auto"/>
            <w:right w:val="none" w:sz="0" w:space="0" w:color="auto"/>
          </w:divBdr>
          <w:divsChild>
            <w:div w:id="612715594">
              <w:marLeft w:val="0"/>
              <w:marRight w:val="0"/>
              <w:marTop w:val="0"/>
              <w:marBottom w:val="0"/>
              <w:divBdr>
                <w:top w:val="none" w:sz="0" w:space="0" w:color="auto"/>
                <w:left w:val="none" w:sz="0" w:space="0" w:color="auto"/>
                <w:bottom w:val="none" w:sz="0" w:space="0" w:color="auto"/>
                <w:right w:val="none" w:sz="0" w:space="0" w:color="auto"/>
              </w:divBdr>
              <w:divsChild>
                <w:div w:id="708460489">
                  <w:marLeft w:val="0"/>
                  <w:marRight w:val="0"/>
                  <w:marTop w:val="0"/>
                  <w:marBottom w:val="0"/>
                  <w:divBdr>
                    <w:top w:val="none" w:sz="0" w:space="0" w:color="auto"/>
                    <w:left w:val="none" w:sz="0" w:space="0" w:color="auto"/>
                    <w:bottom w:val="none" w:sz="0" w:space="0" w:color="auto"/>
                    <w:right w:val="none" w:sz="0" w:space="0" w:color="auto"/>
                  </w:divBdr>
                  <w:divsChild>
                    <w:div w:id="718556286">
                      <w:marLeft w:val="0"/>
                      <w:marRight w:val="0"/>
                      <w:marTop w:val="0"/>
                      <w:marBottom w:val="0"/>
                      <w:divBdr>
                        <w:top w:val="none" w:sz="0" w:space="0" w:color="auto"/>
                        <w:left w:val="none" w:sz="0" w:space="0" w:color="auto"/>
                        <w:bottom w:val="none" w:sz="0" w:space="0" w:color="auto"/>
                        <w:right w:val="none" w:sz="0" w:space="0" w:color="auto"/>
                      </w:divBdr>
                      <w:divsChild>
                        <w:div w:id="116801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2883006">
          <w:marLeft w:val="0"/>
          <w:marRight w:val="0"/>
          <w:marTop w:val="0"/>
          <w:marBottom w:val="0"/>
          <w:divBdr>
            <w:top w:val="none" w:sz="0" w:space="0" w:color="auto"/>
            <w:left w:val="none" w:sz="0" w:space="0" w:color="auto"/>
            <w:bottom w:val="none" w:sz="0" w:space="0" w:color="auto"/>
            <w:right w:val="none" w:sz="0" w:space="0" w:color="auto"/>
          </w:divBdr>
          <w:divsChild>
            <w:div w:id="172457157">
              <w:marLeft w:val="0"/>
              <w:marRight w:val="0"/>
              <w:marTop w:val="0"/>
              <w:marBottom w:val="0"/>
              <w:divBdr>
                <w:top w:val="none" w:sz="0" w:space="0" w:color="auto"/>
                <w:left w:val="none" w:sz="0" w:space="0" w:color="auto"/>
                <w:bottom w:val="none" w:sz="0" w:space="0" w:color="auto"/>
                <w:right w:val="none" w:sz="0" w:space="0" w:color="auto"/>
              </w:divBdr>
              <w:divsChild>
                <w:div w:id="1241332283">
                  <w:marLeft w:val="0"/>
                  <w:marRight w:val="0"/>
                  <w:marTop w:val="0"/>
                  <w:marBottom w:val="0"/>
                  <w:divBdr>
                    <w:top w:val="none" w:sz="0" w:space="0" w:color="auto"/>
                    <w:left w:val="none" w:sz="0" w:space="0" w:color="auto"/>
                    <w:bottom w:val="none" w:sz="0" w:space="0" w:color="auto"/>
                    <w:right w:val="none" w:sz="0" w:space="0" w:color="auto"/>
                  </w:divBdr>
                  <w:divsChild>
                    <w:div w:id="884290555">
                      <w:marLeft w:val="0"/>
                      <w:marRight w:val="0"/>
                      <w:marTop w:val="0"/>
                      <w:marBottom w:val="0"/>
                      <w:divBdr>
                        <w:top w:val="none" w:sz="0" w:space="0" w:color="auto"/>
                        <w:left w:val="none" w:sz="0" w:space="0" w:color="auto"/>
                        <w:bottom w:val="none" w:sz="0" w:space="0" w:color="auto"/>
                        <w:right w:val="none" w:sz="0" w:space="0" w:color="auto"/>
                      </w:divBdr>
                      <w:divsChild>
                        <w:div w:id="1496997746">
                          <w:marLeft w:val="0"/>
                          <w:marRight w:val="0"/>
                          <w:marTop w:val="0"/>
                          <w:marBottom w:val="0"/>
                          <w:divBdr>
                            <w:top w:val="none" w:sz="0" w:space="0" w:color="auto"/>
                            <w:left w:val="none" w:sz="0" w:space="0" w:color="auto"/>
                            <w:bottom w:val="none" w:sz="0" w:space="0" w:color="auto"/>
                            <w:right w:val="none" w:sz="0" w:space="0" w:color="auto"/>
                          </w:divBdr>
                          <w:divsChild>
                            <w:div w:id="1305163125">
                              <w:marLeft w:val="0"/>
                              <w:marRight w:val="0"/>
                              <w:marTop w:val="0"/>
                              <w:marBottom w:val="0"/>
                              <w:divBdr>
                                <w:top w:val="none" w:sz="0" w:space="0" w:color="auto"/>
                                <w:left w:val="none" w:sz="0" w:space="0" w:color="auto"/>
                                <w:bottom w:val="none" w:sz="0" w:space="0" w:color="auto"/>
                                <w:right w:val="none" w:sz="0" w:space="0" w:color="auto"/>
                              </w:divBdr>
                            </w:div>
                          </w:divsChild>
                        </w:div>
                        <w:div w:id="2062710694">
                          <w:marLeft w:val="0"/>
                          <w:marRight w:val="0"/>
                          <w:marTop w:val="0"/>
                          <w:marBottom w:val="0"/>
                          <w:divBdr>
                            <w:top w:val="none" w:sz="0" w:space="0" w:color="auto"/>
                            <w:left w:val="none" w:sz="0" w:space="0" w:color="auto"/>
                            <w:bottom w:val="none" w:sz="0" w:space="0" w:color="auto"/>
                            <w:right w:val="none" w:sz="0" w:space="0" w:color="auto"/>
                          </w:divBdr>
                          <w:divsChild>
                            <w:div w:id="1973318207">
                              <w:marLeft w:val="0"/>
                              <w:marRight w:val="300"/>
                              <w:marTop w:val="180"/>
                              <w:marBottom w:val="0"/>
                              <w:divBdr>
                                <w:top w:val="none" w:sz="0" w:space="0" w:color="auto"/>
                                <w:left w:val="none" w:sz="0" w:space="0" w:color="auto"/>
                                <w:bottom w:val="none" w:sz="0" w:space="0" w:color="auto"/>
                                <w:right w:val="none" w:sz="0" w:space="0" w:color="auto"/>
                              </w:divBdr>
                              <w:divsChild>
                                <w:div w:id="1069499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202860443">
      <w:bodyDiv w:val="1"/>
      <w:marLeft w:val="0"/>
      <w:marRight w:val="0"/>
      <w:marTop w:val="0"/>
      <w:marBottom w:val="0"/>
      <w:divBdr>
        <w:top w:val="none" w:sz="0" w:space="0" w:color="auto"/>
        <w:left w:val="none" w:sz="0" w:space="0" w:color="auto"/>
        <w:bottom w:val="none" w:sz="0" w:space="0" w:color="auto"/>
        <w:right w:val="none" w:sz="0" w:space="0" w:color="auto"/>
      </w:divBdr>
      <w:divsChild>
        <w:div w:id="86191419">
          <w:marLeft w:val="547"/>
          <w:marRight w:val="0"/>
          <w:marTop w:val="48"/>
          <w:marBottom w:val="0"/>
          <w:divBdr>
            <w:top w:val="none" w:sz="0" w:space="0" w:color="auto"/>
            <w:left w:val="none" w:sz="0" w:space="0" w:color="auto"/>
            <w:bottom w:val="none" w:sz="0" w:space="0" w:color="auto"/>
            <w:right w:val="none" w:sz="0" w:space="0" w:color="auto"/>
          </w:divBdr>
        </w:div>
      </w:divsChild>
    </w:div>
    <w:div w:id="1253003063">
      <w:bodyDiv w:val="1"/>
      <w:marLeft w:val="0"/>
      <w:marRight w:val="0"/>
      <w:marTop w:val="0"/>
      <w:marBottom w:val="0"/>
      <w:divBdr>
        <w:top w:val="none" w:sz="0" w:space="0" w:color="auto"/>
        <w:left w:val="none" w:sz="0" w:space="0" w:color="auto"/>
        <w:bottom w:val="none" w:sz="0" w:space="0" w:color="auto"/>
        <w:right w:val="none" w:sz="0" w:space="0" w:color="auto"/>
      </w:divBdr>
    </w:div>
    <w:div w:id="1255822742">
      <w:bodyDiv w:val="1"/>
      <w:marLeft w:val="0"/>
      <w:marRight w:val="0"/>
      <w:marTop w:val="0"/>
      <w:marBottom w:val="0"/>
      <w:divBdr>
        <w:top w:val="none" w:sz="0" w:space="0" w:color="auto"/>
        <w:left w:val="none" w:sz="0" w:space="0" w:color="auto"/>
        <w:bottom w:val="none" w:sz="0" w:space="0" w:color="auto"/>
        <w:right w:val="none" w:sz="0" w:space="0" w:color="auto"/>
      </w:divBdr>
    </w:div>
    <w:div w:id="1324240103">
      <w:bodyDiv w:val="1"/>
      <w:marLeft w:val="0"/>
      <w:marRight w:val="0"/>
      <w:marTop w:val="0"/>
      <w:marBottom w:val="0"/>
      <w:divBdr>
        <w:top w:val="none" w:sz="0" w:space="0" w:color="auto"/>
        <w:left w:val="none" w:sz="0" w:space="0" w:color="auto"/>
        <w:bottom w:val="none" w:sz="0" w:space="0" w:color="auto"/>
        <w:right w:val="none" w:sz="0" w:space="0" w:color="auto"/>
      </w:divBdr>
      <w:divsChild>
        <w:div w:id="1390034453">
          <w:marLeft w:val="1166"/>
          <w:marRight w:val="0"/>
          <w:marTop w:val="67"/>
          <w:marBottom w:val="0"/>
          <w:divBdr>
            <w:top w:val="none" w:sz="0" w:space="0" w:color="auto"/>
            <w:left w:val="none" w:sz="0" w:space="0" w:color="auto"/>
            <w:bottom w:val="none" w:sz="0" w:space="0" w:color="auto"/>
            <w:right w:val="none" w:sz="0" w:space="0" w:color="auto"/>
          </w:divBdr>
        </w:div>
      </w:divsChild>
    </w:div>
    <w:div w:id="1357804850">
      <w:bodyDiv w:val="1"/>
      <w:marLeft w:val="0"/>
      <w:marRight w:val="0"/>
      <w:marTop w:val="0"/>
      <w:marBottom w:val="0"/>
      <w:divBdr>
        <w:top w:val="none" w:sz="0" w:space="0" w:color="auto"/>
        <w:left w:val="none" w:sz="0" w:space="0" w:color="auto"/>
        <w:bottom w:val="none" w:sz="0" w:space="0" w:color="auto"/>
        <w:right w:val="none" w:sz="0" w:space="0" w:color="auto"/>
      </w:divBdr>
      <w:divsChild>
        <w:div w:id="1914777859">
          <w:marLeft w:val="547"/>
          <w:marRight w:val="0"/>
          <w:marTop w:val="67"/>
          <w:marBottom w:val="0"/>
          <w:divBdr>
            <w:top w:val="none" w:sz="0" w:space="0" w:color="auto"/>
            <w:left w:val="none" w:sz="0" w:space="0" w:color="auto"/>
            <w:bottom w:val="none" w:sz="0" w:space="0" w:color="auto"/>
            <w:right w:val="none" w:sz="0" w:space="0" w:color="auto"/>
          </w:divBdr>
        </w:div>
      </w:divsChild>
    </w:div>
    <w:div w:id="1364209218">
      <w:bodyDiv w:val="1"/>
      <w:marLeft w:val="0"/>
      <w:marRight w:val="0"/>
      <w:marTop w:val="0"/>
      <w:marBottom w:val="0"/>
      <w:divBdr>
        <w:top w:val="none" w:sz="0" w:space="0" w:color="auto"/>
        <w:left w:val="none" w:sz="0" w:space="0" w:color="auto"/>
        <w:bottom w:val="none" w:sz="0" w:space="0" w:color="auto"/>
        <w:right w:val="none" w:sz="0" w:space="0" w:color="auto"/>
      </w:divBdr>
      <w:divsChild>
        <w:div w:id="335499173">
          <w:marLeft w:val="1166"/>
          <w:marRight w:val="0"/>
          <w:marTop w:val="53"/>
          <w:marBottom w:val="0"/>
          <w:divBdr>
            <w:top w:val="none" w:sz="0" w:space="0" w:color="auto"/>
            <w:left w:val="none" w:sz="0" w:space="0" w:color="auto"/>
            <w:bottom w:val="none" w:sz="0" w:space="0" w:color="auto"/>
            <w:right w:val="none" w:sz="0" w:space="0" w:color="auto"/>
          </w:divBdr>
        </w:div>
        <w:div w:id="1021395111">
          <w:marLeft w:val="1166"/>
          <w:marRight w:val="0"/>
          <w:marTop w:val="53"/>
          <w:marBottom w:val="0"/>
          <w:divBdr>
            <w:top w:val="none" w:sz="0" w:space="0" w:color="auto"/>
            <w:left w:val="none" w:sz="0" w:space="0" w:color="auto"/>
            <w:bottom w:val="none" w:sz="0" w:space="0" w:color="auto"/>
            <w:right w:val="none" w:sz="0" w:space="0" w:color="auto"/>
          </w:divBdr>
        </w:div>
        <w:div w:id="1364750907">
          <w:marLeft w:val="547"/>
          <w:marRight w:val="0"/>
          <w:marTop w:val="53"/>
          <w:marBottom w:val="0"/>
          <w:divBdr>
            <w:top w:val="none" w:sz="0" w:space="0" w:color="auto"/>
            <w:left w:val="none" w:sz="0" w:space="0" w:color="auto"/>
            <w:bottom w:val="none" w:sz="0" w:space="0" w:color="auto"/>
            <w:right w:val="none" w:sz="0" w:space="0" w:color="auto"/>
          </w:divBdr>
        </w:div>
      </w:divsChild>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510292287">
      <w:bodyDiv w:val="1"/>
      <w:marLeft w:val="0"/>
      <w:marRight w:val="0"/>
      <w:marTop w:val="0"/>
      <w:marBottom w:val="0"/>
      <w:divBdr>
        <w:top w:val="none" w:sz="0" w:space="0" w:color="auto"/>
        <w:left w:val="none" w:sz="0" w:space="0" w:color="auto"/>
        <w:bottom w:val="none" w:sz="0" w:space="0" w:color="auto"/>
        <w:right w:val="none" w:sz="0" w:space="0" w:color="auto"/>
      </w:divBdr>
      <w:divsChild>
        <w:div w:id="1505820831">
          <w:marLeft w:val="547"/>
          <w:marRight w:val="0"/>
          <w:marTop w:val="58"/>
          <w:marBottom w:val="0"/>
          <w:divBdr>
            <w:top w:val="none" w:sz="0" w:space="0" w:color="auto"/>
            <w:left w:val="none" w:sz="0" w:space="0" w:color="auto"/>
            <w:bottom w:val="none" w:sz="0" w:space="0" w:color="auto"/>
            <w:right w:val="none" w:sz="0" w:space="0" w:color="auto"/>
          </w:divBdr>
        </w:div>
      </w:divsChild>
    </w:div>
    <w:div w:id="1544052623">
      <w:bodyDiv w:val="1"/>
      <w:marLeft w:val="0"/>
      <w:marRight w:val="0"/>
      <w:marTop w:val="0"/>
      <w:marBottom w:val="0"/>
      <w:divBdr>
        <w:top w:val="none" w:sz="0" w:space="0" w:color="auto"/>
        <w:left w:val="none" w:sz="0" w:space="0" w:color="auto"/>
        <w:bottom w:val="none" w:sz="0" w:space="0" w:color="auto"/>
        <w:right w:val="none" w:sz="0" w:space="0" w:color="auto"/>
      </w:divBdr>
    </w:div>
    <w:div w:id="1642612310">
      <w:bodyDiv w:val="1"/>
      <w:marLeft w:val="0"/>
      <w:marRight w:val="0"/>
      <w:marTop w:val="0"/>
      <w:marBottom w:val="0"/>
      <w:divBdr>
        <w:top w:val="none" w:sz="0" w:space="0" w:color="auto"/>
        <w:left w:val="none" w:sz="0" w:space="0" w:color="auto"/>
        <w:bottom w:val="none" w:sz="0" w:space="0" w:color="auto"/>
        <w:right w:val="none" w:sz="0" w:space="0" w:color="auto"/>
      </w:divBdr>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13261860">
      <w:bodyDiv w:val="1"/>
      <w:marLeft w:val="0"/>
      <w:marRight w:val="0"/>
      <w:marTop w:val="0"/>
      <w:marBottom w:val="0"/>
      <w:divBdr>
        <w:top w:val="none" w:sz="0" w:space="0" w:color="auto"/>
        <w:left w:val="none" w:sz="0" w:space="0" w:color="auto"/>
        <w:bottom w:val="none" w:sz="0" w:space="0" w:color="auto"/>
        <w:right w:val="none" w:sz="0" w:space="0" w:color="auto"/>
      </w:divBdr>
      <w:divsChild>
        <w:div w:id="532155666">
          <w:marLeft w:val="547"/>
          <w:marRight w:val="0"/>
          <w:marTop w:val="0"/>
          <w:marBottom w:val="120"/>
          <w:divBdr>
            <w:top w:val="none" w:sz="0" w:space="0" w:color="auto"/>
            <w:left w:val="none" w:sz="0" w:space="0" w:color="auto"/>
            <w:bottom w:val="none" w:sz="0" w:space="0" w:color="auto"/>
            <w:right w:val="none" w:sz="0" w:space="0" w:color="auto"/>
          </w:divBdr>
        </w:div>
      </w:divsChild>
    </w:div>
    <w:div w:id="1728142738">
      <w:bodyDiv w:val="1"/>
      <w:marLeft w:val="0"/>
      <w:marRight w:val="0"/>
      <w:marTop w:val="0"/>
      <w:marBottom w:val="0"/>
      <w:divBdr>
        <w:top w:val="none" w:sz="0" w:space="0" w:color="auto"/>
        <w:left w:val="none" w:sz="0" w:space="0" w:color="auto"/>
        <w:bottom w:val="none" w:sz="0" w:space="0" w:color="auto"/>
        <w:right w:val="none" w:sz="0" w:space="0" w:color="auto"/>
      </w:divBdr>
      <w:divsChild>
        <w:div w:id="823354955">
          <w:marLeft w:val="547"/>
          <w:marRight w:val="0"/>
          <w:marTop w:val="77"/>
          <w:marBottom w:val="0"/>
          <w:divBdr>
            <w:top w:val="none" w:sz="0" w:space="0" w:color="auto"/>
            <w:left w:val="none" w:sz="0" w:space="0" w:color="auto"/>
            <w:bottom w:val="none" w:sz="0" w:space="0" w:color="auto"/>
            <w:right w:val="none" w:sz="0" w:space="0" w:color="auto"/>
          </w:divBdr>
        </w:div>
        <w:div w:id="1433280784">
          <w:marLeft w:val="547"/>
          <w:marRight w:val="0"/>
          <w:marTop w:val="77"/>
          <w:marBottom w:val="0"/>
          <w:divBdr>
            <w:top w:val="none" w:sz="0" w:space="0" w:color="auto"/>
            <w:left w:val="none" w:sz="0" w:space="0" w:color="auto"/>
            <w:bottom w:val="none" w:sz="0" w:space="0" w:color="auto"/>
            <w:right w:val="none" w:sz="0" w:space="0" w:color="auto"/>
          </w:divBdr>
        </w:div>
        <w:div w:id="1486966769">
          <w:marLeft w:val="547"/>
          <w:marRight w:val="0"/>
          <w:marTop w:val="77"/>
          <w:marBottom w:val="0"/>
          <w:divBdr>
            <w:top w:val="none" w:sz="0" w:space="0" w:color="auto"/>
            <w:left w:val="none" w:sz="0" w:space="0" w:color="auto"/>
            <w:bottom w:val="none" w:sz="0" w:space="0" w:color="auto"/>
            <w:right w:val="none" w:sz="0" w:space="0" w:color="auto"/>
          </w:divBdr>
        </w:div>
      </w:divsChild>
    </w:div>
    <w:div w:id="1791361153">
      <w:bodyDiv w:val="1"/>
      <w:marLeft w:val="0"/>
      <w:marRight w:val="0"/>
      <w:marTop w:val="0"/>
      <w:marBottom w:val="0"/>
      <w:divBdr>
        <w:top w:val="none" w:sz="0" w:space="0" w:color="auto"/>
        <w:left w:val="none" w:sz="0" w:space="0" w:color="auto"/>
        <w:bottom w:val="none" w:sz="0" w:space="0" w:color="auto"/>
        <w:right w:val="none" w:sz="0" w:space="0" w:color="auto"/>
      </w:divBdr>
      <w:divsChild>
        <w:div w:id="91753332">
          <w:marLeft w:val="547"/>
          <w:marRight w:val="0"/>
          <w:marTop w:val="67"/>
          <w:marBottom w:val="0"/>
          <w:divBdr>
            <w:top w:val="none" w:sz="0" w:space="0" w:color="auto"/>
            <w:left w:val="none" w:sz="0" w:space="0" w:color="auto"/>
            <w:bottom w:val="none" w:sz="0" w:space="0" w:color="auto"/>
            <w:right w:val="none" w:sz="0" w:space="0" w:color="auto"/>
          </w:divBdr>
        </w:div>
      </w:divsChild>
    </w:div>
    <w:div w:id="1831940042">
      <w:bodyDiv w:val="1"/>
      <w:marLeft w:val="0"/>
      <w:marRight w:val="0"/>
      <w:marTop w:val="0"/>
      <w:marBottom w:val="0"/>
      <w:divBdr>
        <w:top w:val="none" w:sz="0" w:space="0" w:color="auto"/>
        <w:left w:val="none" w:sz="0" w:space="0" w:color="auto"/>
        <w:bottom w:val="none" w:sz="0" w:space="0" w:color="auto"/>
        <w:right w:val="none" w:sz="0" w:space="0" w:color="auto"/>
      </w:divBdr>
    </w:div>
    <w:div w:id="1848592319">
      <w:bodyDiv w:val="1"/>
      <w:marLeft w:val="0"/>
      <w:marRight w:val="0"/>
      <w:marTop w:val="0"/>
      <w:marBottom w:val="0"/>
      <w:divBdr>
        <w:top w:val="none" w:sz="0" w:space="0" w:color="auto"/>
        <w:left w:val="none" w:sz="0" w:space="0" w:color="auto"/>
        <w:bottom w:val="none" w:sz="0" w:space="0" w:color="auto"/>
        <w:right w:val="none" w:sz="0" w:space="0" w:color="auto"/>
      </w:divBdr>
      <w:divsChild>
        <w:div w:id="1680235412">
          <w:marLeft w:val="0"/>
          <w:marRight w:val="0"/>
          <w:marTop w:val="0"/>
          <w:marBottom w:val="0"/>
          <w:divBdr>
            <w:top w:val="none" w:sz="0" w:space="0" w:color="auto"/>
            <w:left w:val="none" w:sz="0" w:space="0" w:color="auto"/>
            <w:bottom w:val="none" w:sz="0" w:space="0" w:color="auto"/>
            <w:right w:val="none" w:sz="0" w:space="0" w:color="auto"/>
          </w:divBdr>
        </w:div>
      </w:divsChild>
    </w:div>
    <w:div w:id="1859000450">
      <w:bodyDiv w:val="1"/>
      <w:marLeft w:val="0"/>
      <w:marRight w:val="0"/>
      <w:marTop w:val="0"/>
      <w:marBottom w:val="0"/>
      <w:divBdr>
        <w:top w:val="none" w:sz="0" w:space="0" w:color="auto"/>
        <w:left w:val="none" w:sz="0" w:space="0" w:color="auto"/>
        <w:bottom w:val="none" w:sz="0" w:space="0" w:color="auto"/>
        <w:right w:val="none" w:sz="0" w:space="0" w:color="auto"/>
      </w:divBdr>
      <w:divsChild>
        <w:div w:id="735396525">
          <w:marLeft w:val="547"/>
          <w:marRight w:val="0"/>
          <w:marTop w:val="67"/>
          <w:marBottom w:val="0"/>
          <w:divBdr>
            <w:top w:val="none" w:sz="0" w:space="0" w:color="auto"/>
            <w:left w:val="none" w:sz="0" w:space="0" w:color="auto"/>
            <w:bottom w:val="none" w:sz="0" w:space="0" w:color="auto"/>
            <w:right w:val="none" w:sz="0" w:space="0" w:color="auto"/>
          </w:divBdr>
        </w:div>
        <w:div w:id="1254247308">
          <w:marLeft w:val="547"/>
          <w:marRight w:val="0"/>
          <w:marTop w:val="67"/>
          <w:marBottom w:val="0"/>
          <w:divBdr>
            <w:top w:val="none" w:sz="0" w:space="0" w:color="auto"/>
            <w:left w:val="none" w:sz="0" w:space="0" w:color="auto"/>
            <w:bottom w:val="none" w:sz="0" w:space="0" w:color="auto"/>
            <w:right w:val="none" w:sz="0" w:space="0" w:color="auto"/>
          </w:divBdr>
        </w:div>
        <w:div w:id="1696423293">
          <w:marLeft w:val="547"/>
          <w:marRight w:val="0"/>
          <w:marTop w:val="77"/>
          <w:marBottom w:val="0"/>
          <w:divBdr>
            <w:top w:val="none" w:sz="0" w:space="0" w:color="auto"/>
            <w:left w:val="none" w:sz="0" w:space="0" w:color="auto"/>
            <w:bottom w:val="none" w:sz="0" w:space="0" w:color="auto"/>
            <w:right w:val="none" w:sz="0" w:space="0" w:color="auto"/>
          </w:divBdr>
        </w:div>
        <w:div w:id="1769813219">
          <w:marLeft w:val="547"/>
          <w:marRight w:val="0"/>
          <w:marTop w:val="77"/>
          <w:marBottom w:val="0"/>
          <w:divBdr>
            <w:top w:val="none" w:sz="0" w:space="0" w:color="auto"/>
            <w:left w:val="none" w:sz="0" w:space="0" w:color="auto"/>
            <w:bottom w:val="none" w:sz="0" w:space="0" w:color="auto"/>
            <w:right w:val="none" w:sz="0" w:space="0" w:color="auto"/>
          </w:divBdr>
        </w:div>
        <w:div w:id="2018968642">
          <w:marLeft w:val="1166"/>
          <w:marRight w:val="0"/>
          <w:marTop w:val="67"/>
          <w:marBottom w:val="0"/>
          <w:divBdr>
            <w:top w:val="none" w:sz="0" w:space="0" w:color="auto"/>
            <w:left w:val="none" w:sz="0" w:space="0" w:color="auto"/>
            <w:bottom w:val="none" w:sz="0" w:space="0" w:color="auto"/>
            <w:right w:val="none" w:sz="0" w:space="0" w:color="auto"/>
          </w:divBdr>
        </w:div>
      </w:divsChild>
    </w:div>
    <w:div w:id="1914465607">
      <w:bodyDiv w:val="1"/>
      <w:marLeft w:val="0"/>
      <w:marRight w:val="0"/>
      <w:marTop w:val="0"/>
      <w:marBottom w:val="0"/>
      <w:divBdr>
        <w:top w:val="none" w:sz="0" w:space="0" w:color="auto"/>
        <w:left w:val="none" w:sz="0" w:space="0" w:color="auto"/>
        <w:bottom w:val="none" w:sz="0" w:space="0" w:color="auto"/>
        <w:right w:val="none" w:sz="0" w:space="0" w:color="auto"/>
      </w:divBdr>
    </w:div>
    <w:div w:id="1920941659">
      <w:bodyDiv w:val="1"/>
      <w:marLeft w:val="0"/>
      <w:marRight w:val="0"/>
      <w:marTop w:val="0"/>
      <w:marBottom w:val="0"/>
      <w:divBdr>
        <w:top w:val="none" w:sz="0" w:space="0" w:color="auto"/>
        <w:left w:val="none" w:sz="0" w:space="0" w:color="auto"/>
        <w:bottom w:val="none" w:sz="0" w:space="0" w:color="auto"/>
        <w:right w:val="none" w:sz="0" w:space="0" w:color="auto"/>
      </w:divBdr>
      <w:divsChild>
        <w:div w:id="200755000">
          <w:marLeft w:val="1800"/>
          <w:marRight w:val="0"/>
          <w:marTop w:val="48"/>
          <w:marBottom w:val="0"/>
          <w:divBdr>
            <w:top w:val="none" w:sz="0" w:space="0" w:color="auto"/>
            <w:left w:val="none" w:sz="0" w:space="0" w:color="auto"/>
            <w:bottom w:val="none" w:sz="0" w:space="0" w:color="auto"/>
            <w:right w:val="none" w:sz="0" w:space="0" w:color="auto"/>
          </w:divBdr>
        </w:div>
        <w:div w:id="876089244">
          <w:marLeft w:val="1800"/>
          <w:marRight w:val="0"/>
          <w:marTop w:val="48"/>
          <w:marBottom w:val="0"/>
          <w:divBdr>
            <w:top w:val="none" w:sz="0" w:space="0" w:color="auto"/>
            <w:left w:val="none" w:sz="0" w:space="0" w:color="auto"/>
            <w:bottom w:val="none" w:sz="0" w:space="0" w:color="auto"/>
            <w:right w:val="none" w:sz="0" w:space="0" w:color="auto"/>
          </w:divBdr>
        </w:div>
        <w:div w:id="1175997403">
          <w:marLeft w:val="1800"/>
          <w:marRight w:val="0"/>
          <w:marTop w:val="48"/>
          <w:marBottom w:val="0"/>
          <w:divBdr>
            <w:top w:val="none" w:sz="0" w:space="0" w:color="auto"/>
            <w:left w:val="none" w:sz="0" w:space="0" w:color="auto"/>
            <w:bottom w:val="none" w:sz="0" w:space="0" w:color="auto"/>
            <w:right w:val="none" w:sz="0" w:space="0" w:color="auto"/>
          </w:divBdr>
        </w:div>
        <w:div w:id="1284076712">
          <w:marLeft w:val="1800"/>
          <w:marRight w:val="0"/>
          <w:marTop w:val="48"/>
          <w:marBottom w:val="0"/>
          <w:divBdr>
            <w:top w:val="none" w:sz="0" w:space="0" w:color="auto"/>
            <w:left w:val="none" w:sz="0" w:space="0" w:color="auto"/>
            <w:bottom w:val="none" w:sz="0" w:space="0" w:color="auto"/>
            <w:right w:val="none" w:sz="0" w:space="0" w:color="auto"/>
          </w:divBdr>
        </w:div>
      </w:divsChild>
    </w:div>
    <w:div w:id="1934896083">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23894388">
      <w:bodyDiv w:val="1"/>
      <w:marLeft w:val="0"/>
      <w:marRight w:val="0"/>
      <w:marTop w:val="0"/>
      <w:marBottom w:val="0"/>
      <w:divBdr>
        <w:top w:val="none" w:sz="0" w:space="0" w:color="auto"/>
        <w:left w:val="none" w:sz="0" w:space="0" w:color="auto"/>
        <w:bottom w:val="none" w:sz="0" w:space="0" w:color="auto"/>
        <w:right w:val="none" w:sz="0" w:space="0" w:color="auto"/>
      </w:divBdr>
      <w:divsChild>
        <w:div w:id="1538274721">
          <w:marLeft w:val="1166"/>
          <w:marRight w:val="0"/>
          <w:marTop w:val="77"/>
          <w:marBottom w:val="0"/>
          <w:divBdr>
            <w:top w:val="none" w:sz="0" w:space="0" w:color="auto"/>
            <w:left w:val="none" w:sz="0" w:space="0" w:color="auto"/>
            <w:bottom w:val="none" w:sz="0" w:space="0" w:color="auto"/>
            <w:right w:val="none" w:sz="0" w:space="0" w:color="auto"/>
          </w:divBdr>
        </w:div>
      </w:divsChild>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 w:id="2098742677">
      <w:bodyDiv w:val="1"/>
      <w:marLeft w:val="0"/>
      <w:marRight w:val="0"/>
      <w:marTop w:val="0"/>
      <w:marBottom w:val="0"/>
      <w:divBdr>
        <w:top w:val="none" w:sz="0" w:space="0" w:color="auto"/>
        <w:left w:val="none" w:sz="0" w:space="0" w:color="auto"/>
        <w:bottom w:val="none" w:sz="0" w:space="0" w:color="auto"/>
        <w:right w:val="none" w:sz="0" w:space="0" w:color="auto"/>
      </w:divBdr>
    </w:div>
    <w:div w:id="2102944591">
      <w:bodyDiv w:val="1"/>
      <w:marLeft w:val="0"/>
      <w:marRight w:val="0"/>
      <w:marTop w:val="0"/>
      <w:marBottom w:val="0"/>
      <w:divBdr>
        <w:top w:val="none" w:sz="0" w:space="0" w:color="auto"/>
        <w:left w:val="none" w:sz="0" w:space="0" w:color="auto"/>
        <w:bottom w:val="none" w:sz="0" w:space="0" w:color="auto"/>
        <w:right w:val="none" w:sz="0" w:space="0" w:color="auto"/>
      </w:divBdr>
    </w:div>
    <w:div w:id="2107841884">
      <w:bodyDiv w:val="1"/>
      <w:marLeft w:val="0"/>
      <w:marRight w:val="0"/>
      <w:marTop w:val="0"/>
      <w:marBottom w:val="0"/>
      <w:divBdr>
        <w:top w:val="none" w:sz="0" w:space="0" w:color="auto"/>
        <w:left w:val="none" w:sz="0" w:space="0" w:color="auto"/>
        <w:bottom w:val="none" w:sz="0" w:space="0" w:color="auto"/>
        <w:right w:val="none" w:sz="0" w:space="0" w:color="auto"/>
      </w:divBdr>
      <w:divsChild>
        <w:div w:id="1108306194">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56471-05C6-4067-B2E8-347F085D7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1537</Words>
  <Characters>8761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10278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Qu (曲鑫);Mengmeng.Liu@unisoc.com</dc:creator>
  <cp:keywords/>
  <dc:description/>
  <cp:lastModifiedBy>Zou, Reine (邹蕾)</cp:lastModifiedBy>
  <cp:revision>21</cp:revision>
  <dcterms:created xsi:type="dcterms:W3CDTF">2020-02-13T04:46:00Z</dcterms:created>
  <dcterms:modified xsi:type="dcterms:W3CDTF">2020-02-14T12:05:00Z</dcterms:modified>
</cp:coreProperties>
</file>